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C647B51" w14:textId="77777777" w:rsidR="00F05780" w:rsidRPr="009324D2" w:rsidRDefault="00993265" w:rsidP="00DB02BB">
      <w:pPr>
        <w:jc w:val="both"/>
        <w:rPr>
          <w:rFonts w:ascii="Gill Sans MT" w:hAnsi="Gill Sans MT"/>
          <w:b/>
          <w:i/>
          <w:sz w:val="24"/>
          <w:szCs w:val="24"/>
        </w:rPr>
      </w:pPr>
      <w:bookmarkStart w:id="0" w:name="_GoBack"/>
      <w:bookmarkEnd w:id="0"/>
      <w:r w:rsidRPr="009324D2">
        <w:rPr>
          <w:rFonts w:ascii="Gill Sans MT" w:hAnsi="Gill Sans MT"/>
          <w:b/>
          <w:i/>
          <w:sz w:val="24"/>
          <w:szCs w:val="24"/>
        </w:rPr>
        <w:t>PRELIMINARY GENDE</w:t>
      </w:r>
      <w:r w:rsidR="00722461" w:rsidRPr="009324D2">
        <w:rPr>
          <w:rFonts w:ascii="Gill Sans MT" w:hAnsi="Gill Sans MT"/>
          <w:b/>
          <w:i/>
          <w:sz w:val="24"/>
          <w:szCs w:val="24"/>
        </w:rPr>
        <w:t>R ANALYSIS OF THE REFUGEE SITUATION I</w:t>
      </w:r>
      <w:r w:rsidRPr="009324D2">
        <w:rPr>
          <w:rFonts w:ascii="Gill Sans MT" w:hAnsi="Gill Sans MT"/>
          <w:b/>
          <w:i/>
          <w:sz w:val="24"/>
          <w:szCs w:val="24"/>
        </w:rPr>
        <w:t xml:space="preserve">N </w:t>
      </w:r>
      <w:r w:rsidR="00722461" w:rsidRPr="009324D2">
        <w:rPr>
          <w:rFonts w:ascii="Gill Sans MT" w:hAnsi="Gill Sans MT"/>
          <w:b/>
          <w:i/>
          <w:sz w:val="24"/>
          <w:szCs w:val="24"/>
        </w:rPr>
        <w:t xml:space="preserve">THE </w:t>
      </w:r>
      <w:r w:rsidRPr="009324D2">
        <w:rPr>
          <w:rFonts w:ascii="Gill Sans MT" w:hAnsi="Gill Sans MT"/>
          <w:b/>
          <w:i/>
          <w:sz w:val="24"/>
          <w:szCs w:val="24"/>
        </w:rPr>
        <w:t>WEST NILE</w:t>
      </w:r>
      <w:r w:rsidR="00722461" w:rsidRPr="009324D2">
        <w:rPr>
          <w:rFonts w:ascii="Gill Sans MT" w:hAnsi="Gill Sans MT"/>
          <w:b/>
          <w:i/>
          <w:sz w:val="24"/>
          <w:szCs w:val="24"/>
        </w:rPr>
        <w:t xml:space="preserve"> REGION</w:t>
      </w:r>
      <w:r w:rsidR="00167FF3" w:rsidRPr="009324D2">
        <w:rPr>
          <w:rFonts w:ascii="Gill Sans MT" w:hAnsi="Gill Sans MT"/>
          <w:b/>
          <w:i/>
          <w:sz w:val="24"/>
          <w:szCs w:val="24"/>
        </w:rPr>
        <w:t>:</w:t>
      </w:r>
    </w:p>
    <w:p w14:paraId="35DBDEEB" w14:textId="77777777" w:rsidR="002114D1" w:rsidRPr="009324D2" w:rsidRDefault="002114D1" w:rsidP="00DB02BB">
      <w:pPr>
        <w:jc w:val="both"/>
        <w:rPr>
          <w:rFonts w:ascii="Gill Sans MT" w:hAnsi="Gill Sans MT"/>
          <w:b/>
          <w:i/>
          <w:sz w:val="24"/>
          <w:szCs w:val="24"/>
        </w:rPr>
      </w:pPr>
      <w:r w:rsidRPr="009324D2">
        <w:rPr>
          <w:rFonts w:ascii="Gill Sans MT" w:hAnsi="Gill Sans MT"/>
          <w:b/>
          <w:i/>
          <w:sz w:val="24"/>
          <w:szCs w:val="24"/>
        </w:rPr>
        <w:t>Prepared by Peter Ekayu, Senior Gender Advisor, UN</w:t>
      </w:r>
      <w:r w:rsidR="00C474A7" w:rsidRPr="009324D2">
        <w:rPr>
          <w:rFonts w:ascii="Gill Sans MT" w:hAnsi="Gill Sans MT"/>
          <w:b/>
          <w:i/>
          <w:sz w:val="24"/>
          <w:szCs w:val="24"/>
        </w:rPr>
        <w:t xml:space="preserve"> Country Team</w:t>
      </w:r>
    </w:p>
    <w:p w14:paraId="4F03A706" w14:textId="77777777" w:rsidR="004204B5" w:rsidRDefault="004204B5" w:rsidP="00DB02BB">
      <w:pPr>
        <w:jc w:val="both"/>
        <w:rPr>
          <w:rFonts w:ascii="Gill Sans MT" w:hAnsi="Gill Sans MT"/>
          <w:b/>
          <w:i/>
          <w:noProof/>
          <w:sz w:val="24"/>
          <w:szCs w:val="24"/>
        </w:rPr>
      </w:pPr>
    </w:p>
    <w:p w14:paraId="5A2B8039" w14:textId="77777777" w:rsidR="001B7FA9" w:rsidRDefault="001B7FA9" w:rsidP="00DB02BB">
      <w:pPr>
        <w:jc w:val="both"/>
        <w:rPr>
          <w:rFonts w:ascii="Gill Sans MT" w:hAnsi="Gill Sans MT"/>
          <w:b/>
          <w:i/>
          <w:noProof/>
          <w:sz w:val="24"/>
          <w:szCs w:val="24"/>
        </w:rPr>
      </w:pPr>
    </w:p>
    <w:p w14:paraId="51E2EBE3" w14:textId="77777777" w:rsidR="001B7FA9" w:rsidRDefault="001B7FA9" w:rsidP="00DB02BB">
      <w:pPr>
        <w:jc w:val="both"/>
        <w:rPr>
          <w:rFonts w:ascii="Gill Sans MT" w:hAnsi="Gill Sans MT"/>
          <w:b/>
          <w:i/>
          <w:noProof/>
          <w:sz w:val="24"/>
          <w:szCs w:val="24"/>
        </w:rPr>
      </w:pPr>
    </w:p>
    <w:p w14:paraId="098053DC" w14:textId="77777777" w:rsidR="001B7FA9" w:rsidRDefault="001B7FA9" w:rsidP="00DB02BB">
      <w:pPr>
        <w:jc w:val="both"/>
        <w:rPr>
          <w:rFonts w:ascii="Gill Sans MT" w:hAnsi="Gill Sans MT"/>
          <w:b/>
          <w:i/>
          <w:noProof/>
          <w:sz w:val="24"/>
          <w:szCs w:val="24"/>
        </w:rPr>
      </w:pPr>
    </w:p>
    <w:p w14:paraId="1B1DE415" w14:textId="77777777" w:rsidR="001B7FA9" w:rsidRDefault="001B7FA9" w:rsidP="00DB02BB">
      <w:pPr>
        <w:jc w:val="both"/>
        <w:rPr>
          <w:rFonts w:ascii="Gill Sans MT" w:hAnsi="Gill Sans MT"/>
          <w:b/>
          <w:i/>
          <w:noProof/>
          <w:sz w:val="24"/>
          <w:szCs w:val="24"/>
        </w:rPr>
      </w:pPr>
    </w:p>
    <w:p w14:paraId="64C3C634" w14:textId="77777777" w:rsidR="001B7FA9" w:rsidRDefault="001B7FA9" w:rsidP="00DB02BB">
      <w:pPr>
        <w:jc w:val="both"/>
        <w:rPr>
          <w:rFonts w:ascii="Gill Sans MT" w:hAnsi="Gill Sans MT"/>
          <w:b/>
          <w:i/>
          <w:noProof/>
          <w:sz w:val="24"/>
          <w:szCs w:val="24"/>
        </w:rPr>
      </w:pPr>
    </w:p>
    <w:p w14:paraId="4597AB28" w14:textId="77777777" w:rsidR="001B7FA9" w:rsidRDefault="001B7FA9" w:rsidP="00DB02BB">
      <w:pPr>
        <w:jc w:val="both"/>
        <w:rPr>
          <w:rFonts w:ascii="Gill Sans MT" w:hAnsi="Gill Sans MT"/>
          <w:b/>
          <w:i/>
          <w:noProof/>
          <w:sz w:val="24"/>
          <w:szCs w:val="24"/>
        </w:rPr>
      </w:pPr>
    </w:p>
    <w:p w14:paraId="668DF771" w14:textId="77777777" w:rsidR="001B7FA9" w:rsidRDefault="001B7FA9" w:rsidP="00DB02BB">
      <w:pPr>
        <w:jc w:val="both"/>
        <w:rPr>
          <w:rFonts w:ascii="Gill Sans MT" w:hAnsi="Gill Sans MT"/>
          <w:b/>
          <w:i/>
          <w:noProof/>
          <w:sz w:val="24"/>
          <w:szCs w:val="24"/>
        </w:rPr>
      </w:pPr>
    </w:p>
    <w:p w14:paraId="6F5AA90D" w14:textId="77777777" w:rsidR="001B7FA9" w:rsidRDefault="001B7FA9" w:rsidP="00DB02BB">
      <w:pPr>
        <w:jc w:val="both"/>
        <w:rPr>
          <w:rFonts w:ascii="Gill Sans MT" w:hAnsi="Gill Sans MT"/>
          <w:b/>
          <w:i/>
          <w:noProof/>
          <w:sz w:val="24"/>
          <w:szCs w:val="24"/>
        </w:rPr>
      </w:pPr>
    </w:p>
    <w:p w14:paraId="0414535C" w14:textId="77777777" w:rsidR="001B7FA9" w:rsidRDefault="001B7FA9" w:rsidP="00DB02BB">
      <w:pPr>
        <w:jc w:val="both"/>
        <w:rPr>
          <w:rFonts w:ascii="Gill Sans MT" w:hAnsi="Gill Sans MT"/>
          <w:b/>
          <w:i/>
          <w:noProof/>
          <w:sz w:val="24"/>
          <w:szCs w:val="24"/>
        </w:rPr>
      </w:pPr>
    </w:p>
    <w:p w14:paraId="1ACE98D0" w14:textId="77777777" w:rsidR="001B7FA9" w:rsidRPr="009324D2" w:rsidRDefault="001B7FA9" w:rsidP="00DB02BB">
      <w:pPr>
        <w:jc w:val="both"/>
        <w:rPr>
          <w:rFonts w:ascii="Gill Sans MT" w:hAnsi="Gill Sans MT"/>
          <w:b/>
          <w:i/>
          <w:sz w:val="24"/>
          <w:szCs w:val="24"/>
        </w:rPr>
      </w:pPr>
    </w:p>
    <w:p w14:paraId="02C9135F" w14:textId="77777777" w:rsidR="00993265" w:rsidRPr="009324D2" w:rsidRDefault="00993265" w:rsidP="00DB02BB">
      <w:pPr>
        <w:jc w:val="both"/>
        <w:rPr>
          <w:rFonts w:ascii="Gill Sans MT" w:hAnsi="Gill Sans MT"/>
          <w:sz w:val="24"/>
          <w:szCs w:val="24"/>
        </w:rPr>
      </w:pPr>
    </w:p>
    <w:p w14:paraId="76F8D2A3" w14:textId="77777777" w:rsidR="00603AFE" w:rsidRPr="009324D2" w:rsidRDefault="0068157E" w:rsidP="00DB02BB">
      <w:pPr>
        <w:jc w:val="both"/>
        <w:rPr>
          <w:rFonts w:ascii="Gill Sans MT" w:hAnsi="Gill Sans MT"/>
          <w:b/>
          <w:sz w:val="24"/>
          <w:szCs w:val="24"/>
        </w:rPr>
      </w:pPr>
      <w:r w:rsidRPr="009324D2">
        <w:rPr>
          <w:rFonts w:ascii="Gill Sans MT" w:hAnsi="Gill Sans MT"/>
          <w:b/>
          <w:sz w:val="24"/>
          <w:szCs w:val="24"/>
        </w:rPr>
        <w:t xml:space="preserve">Draft, </w:t>
      </w:r>
      <w:r w:rsidR="00972C63">
        <w:rPr>
          <w:rFonts w:ascii="Gill Sans MT" w:hAnsi="Gill Sans MT"/>
          <w:b/>
          <w:sz w:val="24"/>
          <w:szCs w:val="24"/>
        </w:rPr>
        <w:t>22</w:t>
      </w:r>
      <w:r w:rsidRPr="009324D2">
        <w:rPr>
          <w:rFonts w:ascii="Gill Sans MT" w:hAnsi="Gill Sans MT"/>
          <w:b/>
          <w:sz w:val="24"/>
          <w:szCs w:val="24"/>
        </w:rPr>
        <w:t xml:space="preserve"> May 2017</w:t>
      </w:r>
    </w:p>
    <w:p w14:paraId="42B5C116" w14:textId="77777777" w:rsidR="00603AFE" w:rsidRPr="009324D2" w:rsidRDefault="00603AFE" w:rsidP="00DB02BB">
      <w:pPr>
        <w:jc w:val="both"/>
        <w:rPr>
          <w:rFonts w:ascii="Gill Sans MT" w:hAnsi="Gill Sans MT"/>
          <w:sz w:val="24"/>
          <w:szCs w:val="24"/>
        </w:rPr>
      </w:pPr>
    </w:p>
    <w:p w14:paraId="51BD3BF0" w14:textId="77777777" w:rsidR="00603AFE" w:rsidRPr="009324D2" w:rsidRDefault="00603AFE" w:rsidP="00DB02BB">
      <w:pPr>
        <w:jc w:val="both"/>
        <w:rPr>
          <w:rFonts w:ascii="Gill Sans MT" w:hAnsi="Gill Sans MT"/>
          <w:sz w:val="24"/>
          <w:szCs w:val="24"/>
        </w:rPr>
      </w:pPr>
    </w:p>
    <w:p w14:paraId="63B142F2" w14:textId="77777777" w:rsidR="00603AFE" w:rsidRPr="009324D2" w:rsidRDefault="00603AFE" w:rsidP="00DB02BB">
      <w:pPr>
        <w:jc w:val="both"/>
        <w:rPr>
          <w:rFonts w:ascii="Gill Sans MT" w:hAnsi="Gill Sans MT"/>
          <w:sz w:val="24"/>
          <w:szCs w:val="24"/>
        </w:rPr>
      </w:pPr>
      <w:r w:rsidRPr="009324D2">
        <w:rPr>
          <w:rFonts w:ascii="Gill Sans MT" w:hAnsi="Gill Sans MT"/>
          <w:noProof/>
          <w:sz w:val="24"/>
          <w:szCs w:val="24"/>
        </w:rPr>
        <w:drawing>
          <wp:inline distT="0" distB="0" distL="0" distR="0" wp14:anchorId="5C958D4E">
            <wp:extent cx="2400300" cy="9810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00300" cy="981075"/>
                    </a:xfrm>
                    <a:prstGeom prst="rect">
                      <a:avLst/>
                    </a:prstGeom>
                    <a:noFill/>
                  </pic:spPr>
                </pic:pic>
              </a:graphicData>
            </a:graphic>
          </wp:inline>
        </w:drawing>
      </w:r>
    </w:p>
    <w:p w14:paraId="2262392C" w14:textId="77777777" w:rsidR="00603AFE" w:rsidRDefault="00603AFE" w:rsidP="00DB02BB">
      <w:pPr>
        <w:jc w:val="both"/>
        <w:rPr>
          <w:rFonts w:ascii="Gill Sans MT" w:hAnsi="Gill Sans MT"/>
          <w:sz w:val="24"/>
          <w:szCs w:val="24"/>
        </w:rPr>
      </w:pPr>
    </w:p>
    <w:p w14:paraId="2D381F1B" w14:textId="77777777" w:rsidR="00F94907" w:rsidRDefault="00F94907" w:rsidP="00DB02BB">
      <w:pPr>
        <w:jc w:val="both"/>
        <w:rPr>
          <w:rFonts w:ascii="Gill Sans MT" w:hAnsi="Gill Sans MT"/>
          <w:sz w:val="24"/>
          <w:szCs w:val="24"/>
        </w:rPr>
      </w:pPr>
    </w:p>
    <w:p w14:paraId="5D0E2BA5" w14:textId="77777777" w:rsidR="00F94907" w:rsidRDefault="00F94907" w:rsidP="00DB02BB">
      <w:pPr>
        <w:jc w:val="both"/>
        <w:rPr>
          <w:rFonts w:ascii="Gill Sans MT" w:hAnsi="Gill Sans MT"/>
          <w:sz w:val="24"/>
          <w:szCs w:val="24"/>
        </w:rPr>
      </w:pPr>
    </w:p>
    <w:p w14:paraId="03AD34CF" w14:textId="77777777" w:rsidR="00F94907" w:rsidRPr="009324D2" w:rsidRDefault="00F94907" w:rsidP="00DB02BB">
      <w:pPr>
        <w:jc w:val="both"/>
        <w:rPr>
          <w:rFonts w:ascii="Gill Sans MT" w:hAnsi="Gill Sans MT"/>
          <w:sz w:val="24"/>
          <w:szCs w:val="24"/>
        </w:rPr>
      </w:pPr>
    </w:p>
    <w:p w14:paraId="26CF90D7" w14:textId="77777777" w:rsidR="00603AFE" w:rsidRPr="009324D2" w:rsidRDefault="00603AFE" w:rsidP="00DB02BB">
      <w:pPr>
        <w:jc w:val="both"/>
        <w:rPr>
          <w:rFonts w:ascii="Gill Sans MT" w:hAnsi="Gill Sans MT"/>
          <w:sz w:val="24"/>
          <w:szCs w:val="24"/>
        </w:rPr>
      </w:pPr>
    </w:p>
    <w:p w14:paraId="03F43EF5" w14:textId="77777777" w:rsidR="00FB7DB0" w:rsidRDefault="00FB7DB0" w:rsidP="00DB02BB">
      <w:pPr>
        <w:jc w:val="both"/>
        <w:rPr>
          <w:rFonts w:ascii="Gill Sans MT" w:hAnsi="Gill Sans MT"/>
          <w:b/>
          <w:sz w:val="24"/>
          <w:szCs w:val="24"/>
        </w:rPr>
      </w:pPr>
      <w:r>
        <w:rPr>
          <w:rFonts w:ascii="Gill Sans MT" w:hAnsi="Gill Sans MT"/>
          <w:b/>
          <w:sz w:val="24"/>
          <w:szCs w:val="24"/>
        </w:rPr>
        <w:t>Acknowledgements</w:t>
      </w:r>
    </w:p>
    <w:p w14:paraId="4C1FEEFB" w14:textId="77777777" w:rsidR="00FB7DB0" w:rsidRDefault="00FB7DB0" w:rsidP="00DB02BB">
      <w:pPr>
        <w:jc w:val="both"/>
        <w:rPr>
          <w:rFonts w:ascii="Gill Sans MT" w:hAnsi="Gill Sans MT"/>
          <w:sz w:val="24"/>
          <w:szCs w:val="24"/>
        </w:rPr>
      </w:pPr>
      <w:r w:rsidRPr="00FB7DB0">
        <w:rPr>
          <w:rFonts w:ascii="Gill Sans MT" w:hAnsi="Gill Sans MT"/>
          <w:sz w:val="24"/>
          <w:szCs w:val="24"/>
        </w:rPr>
        <w:t xml:space="preserve">I would like to thank the </w:t>
      </w:r>
      <w:r>
        <w:rPr>
          <w:rFonts w:ascii="Gill Sans MT" w:hAnsi="Gill Sans MT"/>
          <w:sz w:val="24"/>
          <w:szCs w:val="24"/>
        </w:rPr>
        <w:t xml:space="preserve">UN </w:t>
      </w:r>
      <w:r w:rsidRPr="00FB7DB0">
        <w:rPr>
          <w:rFonts w:ascii="Gill Sans MT" w:hAnsi="Gill Sans MT"/>
          <w:sz w:val="24"/>
          <w:szCs w:val="24"/>
        </w:rPr>
        <w:t>Resident Coordinator</w:t>
      </w:r>
      <w:r>
        <w:rPr>
          <w:rFonts w:ascii="Gill Sans MT" w:hAnsi="Gill Sans MT"/>
          <w:sz w:val="24"/>
          <w:szCs w:val="24"/>
        </w:rPr>
        <w:t xml:space="preserve"> Ms. Rosa Malango</w:t>
      </w:r>
      <w:r w:rsidRPr="00FB7DB0">
        <w:rPr>
          <w:rFonts w:ascii="Gill Sans MT" w:hAnsi="Gill Sans MT"/>
          <w:sz w:val="24"/>
          <w:szCs w:val="24"/>
        </w:rPr>
        <w:t xml:space="preserve"> and the team in her office</w:t>
      </w:r>
      <w:r w:rsidR="001A276A">
        <w:rPr>
          <w:rFonts w:ascii="Gill Sans MT" w:hAnsi="Gill Sans MT"/>
          <w:sz w:val="24"/>
          <w:szCs w:val="24"/>
        </w:rPr>
        <w:t>; Marlene Grundstrom and Gleh Appleton</w:t>
      </w:r>
      <w:r w:rsidRPr="00FB7DB0">
        <w:rPr>
          <w:rFonts w:ascii="Gill Sans MT" w:hAnsi="Gill Sans MT"/>
          <w:sz w:val="24"/>
          <w:szCs w:val="24"/>
        </w:rPr>
        <w:t xml:space="preserve"> who facilitated my participation in the field visit. Similarly, I would like to thank colleagues </w:t>
      </w:r>
      <w:r>
        <w:rPr>
          <w:rFonts w:ascii="Gill Sans MT" w:hAnsi="Gill Sans MT"/>
          <w:sz w:val="24"/>
          <w:szCs w:val="24"/>
        </w:rPr>
        <w:t xml:space="preserve">in UNHCR; Jens Hesemann, the Head Field </w:t>
      </w:r>
      <w:r w:rsidR="001A276A">
        <w:rPr>
          <w:rFonts w:ascii="Gill Sans MT" w:hAnsi="Gill Sans MT"/>
          <w:sz w:val="24"/>
          <w:szCs w:val="24"/>
        </w:rPr>
        <w:t>Coordination</w:t>
      </w:r>
      <w:r>
        <w:rPr>
          <w:rFonts w:ascii="Gill Sans MT" w:hAnsi="Gill Sans MT"/>
          <w:sz w:val="24"/>
          <w:szCs w:val="24"/>
        </w:rPr>
        <w:t>; Ms. Bik Lum, Head Field Office Arua; Mr. Stanley Miseleni, the Head of Adjumani Field office; U</w:t>
      </w:r>
      <w:r w:rsidR="001A276A">
        <w:rPr>
          <w:rFonts w:ascii="Gill Sans MT" w:hAnsi="Gill Sans MT"/>
          <w:sz w:val="24"/>
          <w:szCs w:val="24"/>
        </w:rPr>
        <w:t xml:space="preserve">N Women colleagues in the field, </w:t>
      </w:r>
      <w:r>
        <w:rPr>
          <w:rFonts w:ascii="Gill Sans MT" w:hAnsi="Gill Sans MT"/>
          <w:sz w:val="24"/>
          <w:szCs w:val="24"/>
        </w:rPr>
        <w:t xml:space="preserve">Judith Emorut who supported field visits to </w:t>
      </w:r>
      <w:r w:rsidR="001A276A">
        <w:rPr>
          <w:rFonts w:ascii="Gill Sans MT" w:hAnsi="Gill Sans MT"/>
          <w:sz w:val="24"/>
          <w:szCs w:val="24"/>
        </w:rPr>
        <w:t>women groups and partners; UNICEF staff and partners in the field, and in the Country office, Ms. Harriet Akullu; Office of the Prime Minister regional colleagues in Arua and Adjumani for the support with data; Windle Trust field staff in Arua and Adjumani for education data and Lutheran World Federation (LWF) staff in Adjumani.</w:t>
      </w:r>
    </w:p>
    <w:p w14:paraId="001FF2F2" w14:textId="77777777" w:rsidR="003019AF" w:rsidRDefault="003019AF" w:rsidP="00DB02BB">
      <w:pPr>
        <w:jc w:val="both"/>
        <w:rPr>
          <w:rFonts w:ascii="Gill Sans MT" w:hAnsi="Gill Sans MT"/>
          <w:sz w:val="24"/>
          <w:szCs w:val="24"/>
        </w:rPr>
      </w:pPr>
      <w:r>
        <w:rPr>
          <w:rFonts w:ascii="Gill Sans MT" w:hAnsi="Gill Sans MT"/>
          <w:sz w:val="24"/>
          <w:szCs w:val="24"/>
        </w:rPr>
        <w:t>My special thanks also go to the UNICEF Regional Gender Advisor for ESARO, Ms. Leisa Gibson and the Gencap ESARO Advisor, Ms. Ayoo Odicoh for their useful inputs</w:t>
      </w:r>
      <w:r w:rsidR="008A7D25">
        <w:rPr>
          <w:rFonts w:ascii="Gill Sans MT" w:hAnsi="Gill Sans MT"/>
          <w:sz w:val="24"/>
          <w:szCs w:val="24"/>
        </w:rPr>
        <w:t>.</w:t>
      </w:r>
    </w:p>
    <w:p w14:paraId="64B7E6A2" w14:textId="77777777" w:rsidR="00FB7DB0" w:rsidRDefault="00FB7DB0" w:rsidP="00DB02BB">
      <w:pPr>
        <w:jc w:val="both"/>
        <w:rPr>
          <w:rFonts w:ascii="Gill Sans MT" w:hAnsi="Gill Sans MT"/>
          <w:b/>
          <w:sz w:val="24"/>
          <w:szCs w:val="24"/>
        </w:rPr>
      </w:pPr>
    </w:p>
    <w:p w14:paraId="7E17C1F2" w14:textId="77777777" w:rsidR="00C07993" w:rsidRPr="009324D2" w:rsidRDefault="008A512F" w:rsidP="00DB02BB">
      <w:pPr>
        <w:jc w:val="both"/>
        <w:rPr>
          <w:rFonts w:ascii="Gill Sans MT" w:hAnsi="Gill Sans MT"/>
          <w:b/>
          <w:sz w:val="24"/>
          <w:szCs w:val="24"/>
        </w:rPr>
      </w:pPr>
      <w:r w:rsidRPr="009324D2">
        <w:rPr>
          <w:rFonts w:ascii="Gill Sans MT" w:hAnsi="Gill Sans MT"/>
          <w:b/>
          <w:sz w:val="24"/>
          <w:szCs w:val="24"/>
        </w:rPr>
        <w:t xml:space="preserve">1.0 </w:t>
      </w:r>
      <w:r w:rsidR="00AE545E" w:rsidRPr="009324D2">
        <w:rPr>
          <w:rFonts w:ascii="Gill Sans MT" w:hAnsi="Gill Sans MT"/>
          <w:b/>
          <w:sz w:val="24"/>
          <w:szCs w:val="24"/>
        </w:rPr>
        <w:t>Executive Summary</w:t>
      </w:r>
      <w:r w:rsidR="008D6EE1" w:rsidRPr="009324D2">
        <w:rPr>
          <w:rFonts w:ascii="Gill Sans MT" w:hAnsi="Gill Sans MT"/>
          <w:b/>
          <w:sz w:val="24"/>
          <w:szCs w:val="24"/>
        </w:rPr>
        <w:t>:</w:t>
      </w:r>
    </w:p>
    <w:p w14:paraId="70785B1F" w14:textId="77777777" w:rsidR="002114D1" w:rsidRPr="009324D2" w:rsidRDefault="002114D1" w:rsidP="00DB02BB">
      <w:pPr>
        <w:jc w:val="both"/>
        <w:rPr>
          <w:rFonts w:ascii="Gill Sans MT" w:hAnsi="Gill Sans MT"/>
          <w:sz w:val="24"/>
          <w:szCs w:val="24"/>
        </w:rPr>
      </w:pPr>
      <w:r w:rsidRPr="009324D2">
        <w:rPr>
          <w:rFonts w:ascii="Gill Sans MT" w:hAnsi="Gill Sans MT"/>
          <w:sz w:val="24"/>
          <w:szCs w:val="24"/>
        </w:rPr>
        <w:t xml:space="preserve">This analysis is conducted against the backdrop of the planned Refugee Solidarity Summit, to be held in Uganda, intended to showcase Uganda’s unique model in relation to the Comprehensive Refugee Response Framework and, to mobilise funding for </w:t>
      </w:r>
      <w:r w:rsidR="00C474A7" w:rsidRPr="009324D2">
        <w:rPr>
          <w:rFonts w:ascii="Gill Sans MT" w:hAnsi="Gill Sans MT"/>
          <w:sz w:val="24"/>
          <w:szCs w:val="24"/>
        </w:rPr>
        <w:t>the immediate humanitarian needs as well as the long-term recovery and development needs of refugees and the host populations. The analysis is intended to directly feed into the Solidarity Summit preparatory processes, to ensure an engendered process. It will inform the briefing notes/background documents for delegates, help the development of key gender specific messages and visibility ma</w:t>
      </w:r>
      <w:r w:rsidR="00E278CF" w:rsidRPr="009324D2">
        <w:rPr>
          <w:rFonts w:ascii="Gill Sans MT" w:hAnsi="Gill Sans MT"/>
          <w:sz w:val="24"/>
          <w:szCs w:val="24"/>
        </w:rPr>
        <w:t xml:space="preserve">terials. It will also inform current programming to ensure a more gender responsive approach by providing recommendations to help agencies adapt their programming to the specific needs of women, girls, boys and men. It also supports the </w:t>
      </w:r>
      <w:r w:rsidR="00C474A7" w:rsidRPr="009324D2">
        <w:rPr>
          <w:rFonts w:ascii="Gill Sans MT" w:hAnsi="Gill Sans MT"/>
          <w:sz w:val="24"/>
          <w:szCs w:val="24"/>
        </w:rPr>
        <w:t>prioritization of areas of work for the Senior Gender Advisor.</w:t>
      </w:r>
    </w:p>
    <w:p w14:paraId="544C97FE" w14:textId="77777777" w:rsidR="00E278CF" w:rsidRDefault="004F646D" w:rsidP="00DB02BB">
      <w:pPr>
        <w:jc w:val="both"/>
        <w:rPr>
          <w:rFonts w:ascii="Gill Sans MT" w:hAnsi="Gill Sans MT"/>
          <w:sz w:val="24"/>
          <w:szCs w:val="24"/>
        </w:rPr>
      </w:pPr>
      <w:r w:rsidRPr="009324D2">
        <w:rPr>
          <w:rFonts w:ascii="Gill Sans MT" w:hAnsi="Gill Sans MT"/>
          <w:sz w:val="24"/>
          <w:szCs w:val="24"/>
        </w:rPr>
        <w:t xml:space="preserve">This report is largely informed by </w:t>
      </w:r>
      <w:r w:rsidR="00807D58" w:rsidRPr="009324D2">
        <w:rPr>
          <w:rFonts w:ascii="Gill Sans MT" w:hAnsi="Gill Sans MT"/>
          <w:sz w:val="24"/>
          <w:szCs w:val="24"/>
        </w:rPr>
        <w:t xml:space="preserve">information and observations </w:t>
      </w:r>
      <w:r w:rsidR="005F320F" w:rsidRPr="009324D2">
        <w:rPr>
          <w:rFonts w:ascii="Gill Sans MT" w:hAnsi="Gill Sans MT"/>
          <w:sz w:val="24"/>
          <w:szCs w:val="24"/>
        </w:rPr>
        <w:t xml:space="preserve">obtained </w:t>
      </w:r>
      <w:r w:rsidR="00807D58" w:rsidRPr="009324D2">
        <w:rPr>
          <w:rFonts w:ascii="Gill Sans MT" w:hAnsi="Gill Sans MT"/>
          <w:sz w:val="24"/>
          <w:szCs w:val="24"/>
        </w:rPr>
        <w:t xml:space="preserve">from the field visit conducted from 2-5 May </w:t>
      </w:r>
      <w:r w:rsidR="005F320F" w:rsidRPr="009324D2">
        <w:rPr>
          <w:rFonts w:ascii="Gill Sans MT" w:hAnsi="Gill Sans MT"/>
          <w:sz w:val="24"/>
          <w:szCs w:val="24"/>
        </w:rPr>
        <w:t xml:space="preserve">2015 </w:t>
      </w:r>
      <w:r w:rsidR="00807D58" w:rsidRPr="009324D2">
        <w:rPr>
          <w:rFonts w:ascii="Gill Sans MT" w:hAnsi="Gill Sans MT"/>
          <w:sz w:val="24"/>
          <w:szCs w:val="24"/>
        </w:rPr>
        <w:t xml:space="preserve">as </w:t>
      </w:r>
      <w:r w:rsidR="00E278CF" w:rsidRPr="009324D2">
        <w:rPr>
          <w:rFonts w:ascii="Gill Sans MT" w:hAnsi="Gill Sans MT"/>
          <w:sz w:val="24"/>
          <w:szCs w:val="24"/>
        </w:rPr>
        <w:t>part of the solid</w:t>
      </w:r>
      <w:r w:rsidRPr="009324D2">
        <w:rPr>
          <w:rFonts w:ascii="Gill Sans MT" w:hAnsi="Gill Sans MT"/>
          <w:sz w:val="24"/>
          <w:szCs w:val="24"/>
        </w:rPr>
        <w:t>arity summit pre-visit</w:t>
      </w:r>
      <w:r w:rsidR="00807D58" w:rsidRPr="009324D2">
        <w:rPr>
          <w:rFonts w:ascii="Gill Sans MT" w:hAnsi="Gill Sans MT"/>
          <w:sz w:val="24"/>
          <w:szCs w:val="24"/>
        </w:rPr>
        <w:t xml:space="preserve"> (site selection)</w:t>
      </w:r>
      <w:r w:rsidRPr="009324D2">
        <w:rPr>
          <w:rFonts w:ascii="Gill Sans MT" w:hAnsi="Gill Sans MT"/>
          <w:sz w:val="24"/>
          <w:szCs w:val="24"/>
        </w:rPr>
        <w:t xml:space="preserve"> team. The team visited </w:t>
      </w:r>
      <w:r w:rsidR="00E278CF" w:rsidRPr="009324D2">
        <w:rPr>
          <w:rFonts w:ascii="Gill Sans MT" w:hAnsi="Gill Sans MT"/>
          <w:sz w:val="24"/>
          <w:szCs w:val="24"/>
        </w:rPr>
        <w:t xml:space="preserve">Invempi and Ayilo refugee settlements in Arua and Adjumani, respectively. I also </w:t>
      </w:r>
      <w:r w:rsidRPr="009324D2">
        <w:rPr>
          <w:rFonts w:ascii="Gill Sans MT" w:hAnsi="Gill Sans MT"/>
          <w:sz w:val="24"/>
          <w:szCs w:val="24"/>
        </w:rPr>
        <w:t xml:space="preserve">separately </w:t>
      </w:r>
      <w:r w:rsidR="00E278CF" w:rsidRPr="009324D2">
        <w:rPr>
          <w:rFonts w:ascii="Gill Sans MT" w:hAnsi="Gill Sans MT"/>
          <w:sz w:val="24"/>
          <w:szCs w:val="24"/>
        </w:rPr>
        <w:t>visit</w:t>
      </w:r>
      <w:r w:rsidRPr="009324D2">
        <w:rPr>
          <w:rFonts w:ascii="Gill Sans MT" w:hAnsi="Gill Sans MT"/>
          <w:sz w:val="24"/>
          <w:szCs w:val="24"/>
        </w:rPr>
        <w:t xml:space="preserve">ed </w:t>
      </w:r>
      <w:r w:rsidR="00E278CF" w:rsidRPr="009324D2">
        <w:rPr>
          <w:rFonts w:ascii="Gill Sans MT" w:hAnsi="Gill Sans MT"/>
          <w:sz w:val="24"/>
          <w:szCs w:val="24"/>
        </w:rPr>
        <w:t>Bolori I &amp; II, and Pagirinyi</w:t>
      </w:r>
      <w:r w:rsidRPr="009324D2">
        <w:rPr>
          <w:rFonts w:ascii="Gill Sans MT" w:hAnsi="Gill Sans MT"/>
          <w:sz w:val="24"/>
          <w:szCs w:val="24"/>
        </w:rPr>
        <w:t xml:space="preserve"> settlements in Adjumani</w:t>
      </w:r>
      <w:r w:rsidR="00E278CF" w:rsidRPr="009324D2">
        <w:rPr>
          <w:rFonts w:ascii="Gill Sans MT" w:hAnsi="Gill Sans MT"/>
          <w:sz w:val="24"/>
          <w:szCs w:val="24"/>
        </w:rPr>
        <w:t xml:space="preserve">, in which I had </w:t>
      </w:r>
      <w:r w:rsidRPr="009324D2">
        <w:rPr>
          <w:rFonts w:ascii="Gill Sans MT" w:hAnsi="Gill Sans MT"/>
          <w:sz w:val="24"/>
          <w:szCs w:val="24"/>
        </w:rPr>
        <w:t xml:space="preserve">the opportunity to further </w:t>
      </w:r>
      <w:r w:rsidR="00E278CF" w:rsidRPr="009324D2">
        <w:rPr>
          <w:rFonts w:ascii="Gill Sans MT" w:hAnsi="Gill Sans MT"/>
          <w:sz w:val="24"/>
          <w:szCs w:val="24"/>
        </w:rPr>
        <w:t>investigate on gender specific issues</w:t>
      </w:r>
      <w:r w:rsidRPr="009324D2">
        <w:rPr>
          <w:rFonts w:ascii="Gill Sans MT" w:hAnsi="Gill Sans MT"/>
          <w:sz w:val="24"/>
          <w:szCs w:val="24"/>
        </w:rPr>
        <w:t xml:space="preserve">. </w:t>
      </w:r>
      <w:r w:rsidR="00597BE0">
        <w:rPr>
          <w:rFonts w:ascii="Gill Sans MT" w:hAnsi="Gill Sans MT"/>
          <w:sz w:val="24"/>
          <w:szCs w:val="24"/>
        </w:rPr>
        <w:t xml:space="preserve">It is benefits from a subsequent visit to Bidi Bidi settlement as part of the UNCT field mission, from 17-19 May 2017. </w:t>
      </w:r>
      <w:r w:rsidR="00430F24" w:rsidRPr="009324D2">
        <w:rPr>
          <w:rFonts w:ascii="Gill Sans MT" w:hAnsi="Gill Sans MT"/>
          <w:sz w:val="24"/>
          <w:szCs w:val="24"/>
        </w:rPr>
        <w:t>Secondary data was also reviewed t</w:t>
      </w:r>
      <w:r w:rsidR="00D51430" w:rsidRPr="009324D2">
        <w:rPr>
          <w:rFonts w:ascii="Gill Sans MT" w:hAnsi="Gill Sans MT"/>
          <w:sz w:val="24"/>
          <w:szCs w:val="24"/>
        </w:rPr>
        <w:t>o provide context</w:t>
      </w:r>
      <w:r w:rsidR="00430F24" w:rsidRPr="009324D2">
        <w:rPr>
          <w:rFonts w:ascii="Gill Sans MT" w:hAnsi="Gill Sans MT"/>
          <w:sz w:val="24"/>
          <w:szCs w:val="24"/>
        </w:rPr>
        <w:t xml:space="preserve">. </w:t>
      </w:r>
      <w:r w:rsidRPr="009324D2">
        <w:rPr>
          <w:rFonts w:ascii="Gill Sans MT" w:hAnsi="Gill Sans MT"/>
          <w:sz w:val="24"/>
          <w:szCs w:val="24"/>
        </w:rPr>
        <w:t>Th</w:t>
      </w:r>
      <w:r w:rsidR="00430F24" w:rsidRPr="009324D2">
        <w:rPr>
          <w:rFonts w:ascii="Gill Sans MT" w:hAnsi="Gill Sans MT"/>
          <w:sz w:val="24"/>
          <w:szCs w:val="24"/>
        </w:rPr>
        <w:t>e</w:t>
      </w:r>
      <w:r w:rsidRPr="009324D2">
        <w:rPr>
          <w:rFonts w:ascii="Gill Sans MT" w:hAnsi="Gill Sans MT"/>
          <w:sz w:val="24"/>
          <w:szCs w:val="24"/>
        </w:rPr>
        <w:t>re was no opportunity to effectively capture host population issues, in line with Uganda’s overall framework; the Refugee and Host Population Empowerment framework (ReHOPE), strengthening the nexus between humanitarian and development.</w:t>
      </w:r>
      <w:r w:rsidR="00E278CF" w:rsidRPr="009324D2">
        <w:rPr>
          <w:rFonts w:ascii="Gill Sans MT" w:hAnsi="Gill Sans MT"/>
          <w:sz w:val="24"/>
          <w:szCs w:val="24"/>
        </w:rPr>
        <w:t xml:space="preserve"> </w:t>
      </w:r>
    </w:p>
    <w:p w14:paraId="196FBC20" w14:textId="77777777" w:rsidR="00C81264" w:rsidRPr="009324D2" w:rsidRDefault="00C81264" w:rsidP="00DB02BB">
      <w:pPr>
        <w:jc w:val="both"/>
        <w:rPr>
          <w:rFonts w:ascii="Gill Sans MT" w:hAnsi="Gill Sans MT"/>
          <w:sz w:val="24"/>
          <w:szCs w:val="24"/>
        </w:rPr>
      </w:pPr>
    </w:p>
    <w:p w14:paraId="6E90CAB9" w14:textId="77777777" w:rsidR="00603AFE" w:rsidRPr="009324D2" w:rsidRDefault="008A512F" w:rsidP="00DB02BB">
      <w:pPr>
        <w:jc w:val="both"/>
        <w:rPr>
          <w:rFonts w:ascii="Gill Sans MT" w:hAnsi="Gill Sans MT"/>
          <w:b/>
          <w:sz w:val="24"/>
          <w:szCs w:val="24"/>
        </w:rPr>
      </w:pPr>
      <w:r w:rsidRPr="009324D2">
        <w:rPr>
          <w:rFonts w:ascii="Gill Sans MT" w:hAnsi="Gill Sans MT"/>
          <w:b/>
          <w:sz w:val="24"/>
          <w:szCs w:val="24"/>
        </w:rPr>
        <w:t xml:space="preserve">1.1 </w:t>
      </w:r>
      <w:r w:rsidR="00603AFE" w:rsidRPr="009324D2">
        <w:rPr>
          <w:rFonts w:ascii="Gill Sans MT" w:hAnsi="Gill Sans MT"/>
          <w:b/>
          <w:sz w:val="24"/>
          <w:szCs w:val="24"/>
        </w:rPr>
        <w:t>Key issues and Recommendations</w:t>
      </w:r>
    </w:p>
    <w:p w14:paraId="43BE16C4" w14:textId="77777777" w:rsidR="00EA2B32" w:rsidRPr="009324D2" w:rsidRDefault="00EA2B32" w:rsidP="00EA2B32">
      <w:pPr>
        <w:pStyle w:val="ListParagraph"/>
        <w:numPr>
          <w:ilvl w:val="0"/>
          <w:numId w:val="6"/>
        </w:numPr>
        <w:jc w:val="both"/>
        <w:rPr>
          <w:rFonts w:ascii="Gill Sans MT" w:hAnsi="Gill Sans MT"/>
          <w:sz w:val="24"/>
          <w:szCs w:val="24"/>
        </w:rPr>
      </w:pPr>
      <w:r w:rsidRPr="009324D2">
        <w:rPr>
          <w:rFonts w:ascii="Gill Sans MT" w:hAnsi="Gill Sans MT"/>
          <w:sz w:val="24"/>
          <w:szCs w:val="24"/>
        </w:rPr>
        <w:t xml:space="preserve">Gender </w:t>
      </w:r>
      <w:r w:rsidR="008A512F" w:rsidRPr="009324D2">
        <w:rPr>
          <w:rFonts w:ascii="Gill Sans MT" w:hAnsi="Gill Sans MT"/>
          <w:sz w:val="24"/>
          <w:szCs w:val="24"/>
        </w:rPr>
        <w:t>dimension</w:t>
      </w:r>
      <w:r w:rsidR="00563525" w:rsidRPr="009324D2">
        <w:rPr>
          <w:rFonts w:ascii="Gill Sans MT" w:hAnsi="Gill Sans MT"/>
          <w:sz w:val="24"/>
          <w:szCs w:val="24"/>
        </w:rPr>
        <w:t xml:space="preserve"> o</w:t>
      </w:r>
      <w:r w:rsidR="008A512F" w:rsidRPr="009324D2">
        <w:rPr>
          <w:rFonts w:ascii="Gill Sans MT" w:hAnsi="Gill Sans MT"/>
          <w:sz w:val="24"/>
          <w:szCs w:val="24"/>
        </w:rPr>
        <w:t xml:space="preserve">f displacement and mobility and </w:t>
      </w:r>
      <w:r w:rsidRPr="009324D2">
        <w:rPr>
          <w:rFonts w:ascii="Gill Sans MT" w:hAnsi="Gill Sans MT"/>
          <w:sz w:val="24"/>
          <w:szCs w:val="24"/>
        </w:rPr>
        <w:t>the central role of women in th</w:t>
      </w:r>
      <w:r w:rsidR="00EC680D" w:rsidRPr="009324D2">
        <w:rPr>
          <w:rFonts w:ascii="Gill Sans MT" w:hAnsi="Gill Sans MT"/>
          <w:sz w:val="24"/>
          <w:szCs w:val="24"/>
        </w:rPr>
        <w:t xml:space="preserve">e refugee situation is </w:t>
      </w:r>
      <w:r w:rsidRPr="009324D2">
        <w:rPr>
          <w:rFonts w:ascii="Gill Sans MT" w:hAnsi="Gill Sans MT"/>
          <w:sz w:val="24"/>
          <w:szCs w:val="24"/>
        </w:rPr>
        <w:t>not effectively captured.</w:t>
      </w:r>
      <w:r w:rsidR="00563525" w:rsidRPr="009324D2">
        <w:rPr>
          <w:rFonts w:ascii="Gill Sans MT" w:hAnsi="Gill Sans MT"/>
          <w:sz w:val="24"/>
          <w:szCs w:val="24"/>
        </w:rPr>
        <w:t xml:space="preserve"> </w:t>
      </w:r>
      <w:r w:rsidR="005F320F" w:rsidRPr="009324D2">
        <w:rPr>
          <w:rFonts w:ascii="Gill Sans MT" w:hAnsi="Gill Sans MT"/>
          <w:sz w:val="24"/>
          <w:szCs w:val="24"/>
        </w:rPr>
        <w:t xml:space="preserve">Women </w:t>
      </w:r>
      <w:r w:rsidR="00563525" w:rsidRPr="009324D2">
        <w:rPr>
          <w:rFonts w:ascii="Gill Sans MT" w:hAnsi="Gill Sans MT"/>
          <w:sz w:val="24"/>
          <w:szCs w:val="24"/>
        </w:rPr>
        <w:t>carry the largest care burden</w:t>
      </w:r>
      <w:r w:rsidR="005F320F" w:rsidRPr="009324D2">
        <w:rPr>
          <w:rFonts w:ascii="Gill Sans MT" w:hAnsi="Gill Sans MT"/>
          <w:sz w:val="24"/>
          <w:szCs w:val="24"/>
        </w:rPr>
        <w:t>. W</w:t>
      </w:r>
      <w:r w:rsidR="00563525" w:rsidRPr="009324D2">
        <w:rPr>
          <w:rFonts w:ascii="Gill Sans MT" w:hAnsi="Gill Sans MT"/>
          <w:sz w:val="24"/>
          <w:szCs w:val="24"/>
        </w:rPr>
        <w:t>omen</w:t>
      </w:r>
      <w:r w:rsidR="005F320F" w:rsidRPr="009324D2">
        <w:rPr>
          <w:rFonts w:ascii="Gill Sans MT" w:hAnsi="Gill Sans MT"/>
          <w:sz w:val="24"/>
          <w:szCs w:val="24"/>
        </w:rPr>
        <w:t>-headed households, represent</w:t>
      </w:r>
      <w:r w:rsidR="00563525" w:rsidRPr="009324D2">
        <w:rPr>
          <w:rFonts w:ascii="Gill Sans MT" w:hAnsi="Gill Sans MT"/>
          <w:sz w:val="24"/>
          <w:szCs w:val="24"/>
        </w:rPr>
        <w:t xml:space="preserve"> 64% of all households. </w:t>
      </w:r>
      <w:r w:rsidRPr="009324D2">
        <w:rPr>
          <w:rFonts w:ascii="Gill Sans MT" w:hAnsi="Gill Sans MT"/>
          <w:sz w:val="24"/>
          <w:szCs w:val="24"/>
        </w:rPr>
        <w:t xml:space="preserve"> The emotional and psychosocial wellbeing of women </w:t>
      </w:r>
      <w:r w:rsidR="005F320F" w:rsidRPr="009324D2">
        <w:rPr>
          <w:rFonts w:ascii="Gill Sans MT" w:hAnsi="Gill Sans MT"/>
          <w:sz w:val="24"/>
          <w:szCs w:val="24"/>
        </w:rPr>
        <w:t xml:space="preserve">is </w:t>
      </w:r>
      <w:r w:rsidRPr="009324D2">
        <w:rPr>
          <w:rFonts w:ascii="Gill Sans MT" w:hAnsi="Gill Sans MT"/>
          <w:sz w:val="24"/>
          <w:szCs w:val="24"/>
        </w:rPr>
        <w:t>not effectively prioritized in the response.</w:t>
      </w:r>
    </w:p>
    <w:p w14:paraId="6E7C24E8" w14:textId="77777777" w:rsidR="00563525" w:rsidRPr="009324D2" w:rsidRDefault="00563525" w:rsidP="00563525">
      <w:pPr>
        <w:ind w:left="720"/>
        <w:jc w:val="both"/>
        <w:rPr>
          <w:rFonts w:ascii="Gill Sans MT" w:hAnsi="Gill Sans MT"/>
          <w:sz w:val="24"/>
          <w:szCs w:val="24"/>
        </w:rPr>
      </w:pPr>
      <w:r w:rsidRPr="009324D2">
        <w:rPr>
          <w:rFonts w:ascii="Gill Sans MT" w:hAnsi="Gill Sans MT"/>
          <w:b/>
          <w:sz w:val="24"/>
          <w:szCs w:val="24"/>
        </w:rPr>
        <w:t>Recommendation</w:t>
      </w:r>
      <w:r w:rsidR="00BC1718" w:rsidRPr="009324D2">
        <w:rPr>
          <w:rFonts w:ascii="Gill Sans MT" w:hAnsi="Gill Sans MT"/>
          <w:sz w:val="24"/>
          <w:szCs w:val="24"/>
        </w:rPr>
        <w:t>: Priority should be given to</w:t>
      </w:r>
      <w:r w:rsidRPr="009324D2">
        <w:rPr>
          <w:rFonts w:ascii="Gill Sans MT" w:hAnsi="Gill Sans MT"/>
          <w:sz w:val="24"/>
          <w:szCs w:val="24"/>
        </w:rPr>
        <w:t xml:space="preserve"> building the social and economic assets of women. This should include </w:t>
      </w:r>
      <w:r w:rsidR="00597099" w:rsidRPr="009324D2">
        <w:rPr>
          <w:rFonts w:ascii="Gill Sans MT" w:hAnsi="Gill Sans MT"/>
          <w:sz w:val="24"/>
          <w:szCs w:val="24"/>
        </w:rPr>
        <w:t>livelihood support</w:t>
      </w:r>
      <w:r w:rsidRPr="009324D2">
        <w:rPr>
          <w:rFonts w:ascii="Gill Sans MT" w:hAnsi="Gill Sans MT"/>
          <w:sz w:val="24"/>
          <w:szCs w:val="24"/>
        </w:rPr>
        <w:t xml:space="preserve">, broadened beyond an agrarian economy to reflect the specific skills and interests of women. There should be dedicated priority </w:t>
      </w:r>
      <w:r w:rsidR="00BC1718" w:rsidRPr="009324D2">
        <w:rPr>
          <w:rFonts w:ascii="Gill Sans MT" w:hAnsi="Gill Sans MT"/>
          <w:sz w:val="24"/>
          <w:szCs w:val="24"/>
        </w:rPr>
        <w:t>in</w:t>
      </w:r>
      <w:r w:rsidRPr="009324D2">
        <w:rPr>
          <w:rFonts w:ascii="Gill Sans MT" w:hAnsi="Gill Sans MT"/>
          <w:sz w:val="24"/>
          <w:szCs w:val="24"/>
        </w:rPr>
        <w:t xml:space="preserve"> addressing the psychosocial needs of women, by prioritizing psychosocial support as a lifesaving issue</w:t>
      </w:r>
      <w:r w:rsidR="00D51430" w:rsidRPr="009324D2">
        <w:rPr>
          <w:rFonts w:ascii="Gill Sans MT" w:hAnsi="Gill Sans MT"/>
          <w:sz w:val="24"/>
          <w:szCs w:val="24"/>
        </w:rPr>
        <w:t>,</w:t>
      </w:r>
      <w:r w:rsidRPr="009324D2">
        <w:rPr>
          <w:rFonts w:ascii="Gill Sans MT" w:hAnsi="Gill Sans MT"/>
          <w:sz w:val="24"/>
          <w:szCs w:val="24"/>
        </w:rPr>
        <w:t xml:space="preserve"> </w:t>
      </w:r>
      <w:r w:rsidR="00EC1879" w:rsidRPr="009324D2">
        <w:rPr>
          <w:rFonts w:ascii="Gill Sans MT" w:hAnsi="Gill Sans MT"/>
          <w:sz w:val="24"/>
          <w:szCs w:val="24"/>
        </w:rPr>
        <w:t>to</w:t>
      </w:r>
      <w:r w:rsidRPr="009324D2">
        <w:rPr>
          <w:rFonts w:ascii="Gill Sans MT" w:hAnsi="Gill Sans MT"/>
          <w:sz w:val="24"/>
          <w:szCs w:val="24"/>
        </w:rPr>
        <w:t xml:space="preserve"> </w:t>
      </w:r>
      <w:r w:rsidR="00597099" w:rsidRPr="009324D2">
        <w:rPr>
          <w:rFonts w:ascii="Gill Sans MT" w:hAnsi="Gill Sans MT"/>
          <w:sz w:val="24"/>
          <w:szCs w:val="24"/>
        </w:rPr>
        <w:t xml:space="preserve">benefit from </w:t>
      </w:r>
      <w:r w:rsidR="00D51430" w:rsidRPr="009324D2">
        <w:rPr>
          <w:rFonts w:ascii="Gill Sans MT" w:hAnsi="Gill Sans MT"/>
          <w:sz w:val="24"/>
          <w:szCs w:val="24"/>
        </w:rPr>
        <w:t xml:space="preserve">increased </w:t>
      </w:r>
      <w:r w:rsidR="00597099" w:rsidRPr="009324D2">
        <w:rPr>
          <w:rFonts w:ascii="Gill Sans MT" w:hAnsi="Gill Sans MT"/>
          <w:sz w:val="24"/>
          <w:szCs w:val="24"/>
        </w:rPr>
        <w:t xml:space="preserve">funding. </w:t>
      </w:r>
    </w:p>
    <w:p w14:paraId="2BA0D1F7" w14:textId="77777777" w:rsidR="00EA2B32" w:rsidRPr="009324D2" w:rsidRDefault="00EA2B32" w:rsidP="00EA2B32">
      <w:pPr>
        <w:pStyle w:val="ListParagraph"/>
        <w:numPr>
          <w:ilvl w:val="0"/>
          <w:numId w:val="6"/>
        </w:numPr>
        <w:jc w:val="both"/>
        <w:rPr>
          <w:rFonts w:ascii="Gill Sans MT" w:hAnsi="Gill Sans MT"/>
          <w:sz w:val="24"/>
          <w:szCs w:val="24"/>
        </w:rPr>
      </w:pPr>
      <w:r w:rsidRPr="009324D2">
        <w:rPr>
          <w:rFonts w:ascii="Gill Sans MT" w:hAnsi="Gill Sans MT"/>
          <w:sz w:val="24"/>
          <w:szCs w:val="24"/>
        </w:rPr>
        <w:t>High levels of SGBV and the normalization of sexual and gender-based in some contexts, especially as it relates to young girls</w:t>
      </w:r>
    </w:p>
    <w:p w14:paraId="53A3C9F8" w14:textId="77777777" w:rsidR="00807D58" w:rsidRPr="009324D2" w:rsidRDefault="00722461" w:rsidP="00807D58">
      <w:pPr>
        <w:pStyle w:val="ListParagraph"/>
        <w:jc w:val="both"/>
        <w:rPr>
          <w:rFonts w:ascii="Gill Sans MT" w:hAnsi="Gill Sans MT"/>
          <w:sz w:val="24"/>
          <w:szCs w:val="24"/>
        </w:rPr>
      </w:pPr>
      <w:r w:rsidRPr="009324D2">
        <w:rPr>
          <w:rFonts w:ascii="Gill Sans MT" w:hAnsi="Gill Sans MT"/>
          <w:b/>
          <w:sz w:val="24"/>
          <w:szCs w:val="24"/>
        </w:rPr>
        <w:t>Recommendation</w:t>
      </w:r>
      <w:r w:rsidRPr="009324D2">
        <w:rPr>
          <w:rFonts w:ascii="Gill Sans MT" w:hAnsi="Gill Sans MT"/>
          <w:sz w:val="24"/>
          <w:szCs w:val="24"/>
        </w:rPr>
        <w:t>: Strengthen protection mechanisms in refugee reception centers</w:t>
      </w:r>
      <w:r w:rsidR="00024E3C" w:rsidRPr="009324D2">
        <w:rPr>
          <w:rFonts w:ascii="Gill Sans MT" w:hAnsi="Gill Sans MT"/>
          <w:sz w:val="24"/>
          <w:szCs w:val="24"/>
        </w:rPr>
        <w:t xml:space="preserve"> as well as food distribution points</w:t>
      </w:r>
      <w:r w:rsidRPr="009324D2">
        <w:rPr>
          <w:rFonts w:ascii="Gill Sans MT" w:hAnsi="Gill Sans MT"/>
          <w:sz w:val="24"/>
          <w:szCs w:val="24"/>
        </w:rPr>
        <w:t xml:space="preserve"> to reduce risks of exposure to SGBV</w:t>
      </w:r>
      <w:r w:rsidR="00367898" w:rsidRPr="009324D2">
        <w:rPr>
          <w:rFonts w:ascii="Gill Sans MT" w:hAnsi="Gill Sans MT"/>
          <w:sz w:val="24"/>
          <w:szCs w:val="24"/>
        </w:rPr>
        <w:t xml:space="preserve">. </w:t>
      </w:r>
      <w:r w:rsidR="00CB1AAF" w:rsidRPr="009324D2">
        <w:rPr>
          <w:rFonts w:ascii="Gill Sans MT" w:hAnsi="Gill Sans MT"/>
          <w:sz w:val="24"/>
          <w:szCs w:val="24"/>
        </w:rPr>
        <w:t>Efforts should be made to p</w:t>
      </w:r>
      <w:r w:rsidR="00367898" w:rsidRPr="009324D2">
        <w:rPr>
          <w:rFonts w:ascii="Gill Sans MT" w:hAnsi="Gill Sans MT"/>
          <w:sz w:val="24"/>
          <w:szCs w:val="24"/>
        </w:rPr>
        <w:t xml:space="preserve">rovide </w:t>
      </w:r>
      <w:r w:rsidR="00CB1AAF" w:rsidRPr="009324D2">
        <w:rPr>
          <w:rFonts w:ascii="Gill Sans MT" w:hAnsi="Gill Sans MT"/>
          <w:sz w:val="24"/>
          <w:szCs w:val="24"/>
        </w:rPr>
        <w:t>comprehensive and</w:t>
      </w:r>
      <w:r w:rsidR="00367898" w:rsidRPr="009324D2">
        <w:rPr>
          <w:rFonts w:ascii="Gill Sans MT" w:hAnsi="Gill Sans MT"/>
          <w:sz w:val="24"/>
          <w:szCs w:val="24"/>
        </w:rPr>
        <w:t xml:space="preserve"> integrated support to SGBV survivors, inclusive of STIs and HIV</w:t>
      </w:r>
      <w:r w:rsidR="00CB1AAF" w:rsidRPr="009324D2">
        <w:rPr>
          <w:rFonts w:ascii="Gill Sans MT" w:hAnsi="Gill Sans MT"/>
          <w:sz w:val="24"/>
          <w:szCs w:val="24"/>
        </w:rPr>
        <w:t xml:space="preserve"> screening and </w:t>
      </w:r>
      <w:r w:rsidR="00807D58" w:rsidRPr="009324D2">
        <w:rPr>
          <w:rFonts w:ascii="Gill Sans MT" w:hAnsi="Gill Sans MT"/>
          <w:sz w:val="24"/>
          <w:szCs w:val="24"/>
        </w:rPr>
        <w:t>treatment, psychosocial support and mental health programmes as well as alcohol and drug abuse prevention and treatment interventions. Add</w:t>
      </w:r>
      <w:r w:rsidR="00CB1AAF" w:rsidRPr="009324D2">
        <w:rPr>
          <w:rFonts w:ascii="Gill Sans MT" w:hAnsi="Gill Sans MT"/>
          <w:sz w:val="24"/>
          <w:szCs w:val="24"/>
        </w:rPr>
        <w:t xml:space="preserve">ress negative cultural practices such as early marriage and or “booking of girls” for marriage which limits their opportunity to access education. </w:t>
      </w:r>
      <w:r w:rsidR="00807D58" w:rsidRPr="009324D2">
        <w:rPr>
          <w:rFonts w:ascii="Gill Sans MT" w:hAnsi="Gill Sans MT"/>
          <w:sz w:val="24"/>
          <w:szCs w:val="24"/>
        </w:rPr>
        <w:t xml:space="preserve">There should be improved </w:t>
      </w:r>
      <w:r w:rsidR="00367898" w:rsidRPr="009324D2">
        <w:rPr>
          <w:rFonts w:ascii="Gill Sans MT" w:hAnsi="Gill Sans MT"/>
          <w:sz w:val="24"/>
          <w:szCs w:val="24"/>
        </w:rPr>
        <w:t xml:space="preserve">community </w:t>
      </w:r>
      <w:r w:rsidR="00024E3C" w:rsidRPr="009324D2">
        <w:rPr>
          <w:rFonts w:ascii="Gill Sans MT" w:hAnsi="Gill Sans MT"/>
          <w:sz w:val="24"/>
          <w:szCs w:val="24"/>
        </w:rPr>
        <w:t xml:space="preserve">outreach, and particularly </w:t>
      </w:r>
      <w:r w:rsidR="00807D58" w:rsidRPr="009324D2">
        <w:rPr>
          <w:rFonts w:ascii="Gill Sans MT" w:hAnsi="Gill Sans MT"/>
          <w:sz w:val="24"/>
          <w:szCs w:val="24"/>
        </w:rPr>
        <w:t>strengthen</w:t>
      </w:r>
      <w:r w:rsidR="00370CAF">
        <w:rPr>
          <w:rFonts w:ascii="Gill Sans MT" w:hAnsi="Gill Sans MT"/>
          <w:sz w:val="24"/>
          <w:szCs w:val="24"/>
        </w:rPr>
        <w:t>ed</w:t>
      </w:r>
      <w:r w:rsidR="00807D58" w:rsidRPr="009324D2">
        <w:rPr>
          <w:rFonts w:ascii="Gill Sans MT" w:hAnsi="Gill Sans MT"/>
          <w:sz w:val="24"/>
          <w:szCs w:val="24"/>
        </w:rPr>
        <w:t xml:space="preserve"> engagement with men</w:t>
      </w:r>
      <w:r w:rsidR="00370CAF">
        <w:rPr>
          <w:rFonts w:ascii="Gill Sans MT" w:hAnsi="Gill Sans MT"/>
          <w:sz w:val="24"/>
          <w:szCs w:val="24"/>
        </w:rPr>
        <w:t xml:space="preserve"> to develop positive masculinities</w:t>
      </w:r>
      <w:r w:rsidR="00807D58" w:rsidRPr="009324D2">
        <w:rPr>
          <w:rFonts w:ascii="Gill Sans MT" w:hAnsi="Gill Sans MT"/>
          <w:sz w:val="24"/>
          <w:szCs w:val="24"/>
        </w:rPr>
        <w:t>.</w:t>
      </w:r>
    </w:p>
    <w:p w14:paraId="4D8815BF" w14:textId="77777777" w:rsidR="00EA2B32" w:rsidRPr="009324D2" w:rsidRDefault="005F320F" w:rsidP="00807D58">
      <w:pPr>
        <w:pStyle w:val="ListParagraph"/>
        <w:numPr>
          <w:ilvl w:val="0"/>
          <w:numId w:val="6"/>
        </w:numPr>
        <w:jc w:val="both"/>
        <w:rPr>
          <w:rFonts w:ascii="Gill Sans MT" w:hAnsi="Gill Sans MT"/>
          <w:sz w:val="24"/>
          <w:szCs w:val="24"/>
        </w:rPr>
      </w:pPr>
      <w:r w:rsidRPr="009324D2">
        <w:rPr>
          <w:rFonts w:ascii="Gill Sans MT" w:hAnsi="Gill Sans MT"/>
          <w:sz w:val="24"/>
          <w:szCs w:val="24"/>
        </w:rPr>
        <w:t xml:space="preserve">Significant </w:t>
      </w:r>
      <w:r w:rsidR="00EA2B32" w:rsidRPr="009324D2">
        <w:rPr>
          <w:rFonts w:ascii="Gill Sans MT" w:hAnsi="Gill Sans MT"/>
          <w:sz w:val="24"/>
          <w:szCs w:val="24"/>
        </w:rPr>
        <w:t xml:space="preserve">child protection risks, especially </w:t>
      </w:r>
      <w:r w:rsidR="003E7280">
        <w:rPr>
          <w:rFonts w:ascii="Gill Sans MT" w:hAnsi="Gill Sans MT"/>
          <w:sz w:val="24"/>
          <w:szCs w:val="24"/>
        </w:rPr>
        <w:t xml:space="preserve">in relation to </w:t>
      </w:r>
      <w:r w:rsidR="00EA2B32" w:rsidRPr="009324D2">
        <w:rPr>
          <w:rFonts w:ascii="Gill Sans MT" w:hAnsi="Gill Sans MT"/>
          <w:sz w:val="24"/>
          <w:szCs w:val="24"/>
        </w:rPr>
        <w:t>separated and unaccompanied minors placed in foster-care arrangements</w:t>
      </w:r>
      <w:r w:rsidR="003E7280">
        <w:rPr>
          <w:rFonts w:ascii="Gill Sans MT" w:hAnsi="Gill Sans MT"/>
          <w:sz w:val="24"/>
          <w:szCs w:val="24"/>
        </w:rPr>
        <w:t>.</w:t>
      </w:r>
    </w:p>
    <w:p w14:paraId="78B71461" w14:textId="77777777" w:rsidR="005F320F" w:rsidRPr="009324D2" w:rsidRDefault="005F320F" w:rsidP="005F320F">
      <w:pPr>
        <w:pStyle w:val="ListParagraph"/>
        <w:jc w:val="both"/>
        <w:rPr>
          <w:rFonts w:ascii="Gill Sans MT" w:hAnsi="Gill Sans MT"/>
          <w:sz w:val="24"/>
          <w:szCs w:val="24"/>
        </w:rPr>
      </w:pPr>
      <w:r w:rsidRPr="009324D2">
        <w:rPr>
          <w:rFonts w:ascii="Gill Sans MT" w:hAnsi="Gill Sans MT"/>
          <w:b/>
          <w:sz w:val="24"/>
          <w:szCs w:val="24"/>
        </w:rPr>
        <w:t>Recommendation</w:t>
      </w:r>
      <w:r w:rsidRPr="009324D2">
        <w:rPr>
          <w:rFonts w:ascii="Gill Sans MT" w:hAnsi="Gill Sans MT"/>
          <w:sz w:val="24"/>
          <w:szCs w:val="24"/>
        </w:rPr>
        <w:t>: There should be an effective best interest determination process, that should among others, consider children as individual refugee rights holders, where the age and level of maturity warrants</w:t>
      </w:r>
      <w:r w:rsidR="00024E3C" w:rsidRPr="009324D2">
        <w:rPr>
          <w:rFonts w:ascii="Gill Sans MT" w:hAnsi="Gill Sans MT"/>
          <w:sz w:val="24"/>
          <w:szCs w:val="24"/>
        </w:rPr>
        <w:t>; strengthened and increased support to foster care parents, as well as increased follow-up and support mechanisms.</w:t>
      </w:r>
    </w:p>
    <w:p w14:paraId="2295BED5" w14:textId="77777777" w:rsidR="00EA2B32" w:rsidRPr="009324D2" w:rsidRDefault="00EA2B32" w:rsidP="00EA2B32">
      <w:pPr>
        <w:pStyle w:val="ListParagraph"/>
        <w:numPr>
          <w:ilvl w:val="0"/>
          <w:numId w:val="6"/>
        </w:numPr>
        <w:jc w:val="both"/>
        <w:rPr>
          <w:rFonts w:ascii="Gill Sans MT" w:hAnsi="Gill Sans MT"/>
          <w:sz w:val="24"/>
          <w:szCs w:val="24"/>
        </w:rPr>
      </w:pPr>
      <w:r w:rsidRPr="009324D2">
        <w:rPr>
          <w:rFonts w:ascii="Gill Sans MT" w:hAnsi="Gill Sans MT"/>
          <w:sz w:val="24"/>
          <w:szCs w:val="24"/>
        </w:rPr>
        <w:t>Demand for education services overwhelms supply, with a noted gender gap in enrolment. A significantly higher number of boys are enrolled in schools</w:t>
      </w:r>
      <w:r w:rsidR="00D51430" w:rsidRPr="009324D2">
        <w:rPr>
          <w:rFonts w:ascii="Gill Sans MT" w:hAnsi="Gill Sans MT"/>
          <w:sz w:val="24"/>
          <w:szCs w:val="24"/>
        </w:rPr>
        <w:t>. T</w:t>
      </w:r>
      <w:r w:rsidR="00563525" w:rsidRPr="009324D2">
        <w:rPr>
          <w:rFonts w:ascii="Gill Sans MT" w:hAnsi="Gill Sans MT"/>
          <w:sz w:val="24"/>
          <w:szCs w:val="24"/>
        </w:rPr>
        <w:t xml:space="preserve">here are no affirmative action measures to </w:t>
      </w:r>
      <w:r w:rsidR="00EC680D" w:rsidRPr="009324D2">
        <w:rPr>
          <w:rFonts w:ascii="Gill Sans MT" w:hAnsi="Gill Sans MT"/>
          <w:sz w:val="24"/>
          <w:szCs w:val="24"/>
        </w:rPr>
        <w:t>ensure girls go school and stay in school</w:t>
      </w:r>
      <w:r w:rsidR="00563525" w:rsidRPr="009324D2">
        <w:rPr>
          <w:rFonts w:ascii="Gill Sans MT" w:hAnsi="Gill Sans MT"/>
          <w:sz w:val="24"/>
          <w:szCs w:val="24"/>
        </w:rPr>
        <w:t xml:space="preserve">. </w:t>
      </w:r>
    </w:p>
    <w:p w14:paraId="65C6B2F0" w14:textId="77777777" w:rsidR="005F320F" w:rsidRDefault="005F320F" w:rsidP="005F320F">
      <w:pPr>
        <w:pStyle w:val="ListParagraph"/>
        <w:jc w:val="both"/>
        <w:rPr>
          <w:rFonts w:ascii="Gill Sans MT" w:hAnsi="Gill Sans MT"/>
          <w:sz w:val="24"/>
          <w:szCs w:val="24"/>
        </w:rPr>
      </w:pPr>
      <w:r w:rsidRPr="009324D2">
        <w:rPr>
          <w:rFonts w:ascii="Gill Sans MT" w:hAnsi="Gill Sans MT"/>
          <w:b/>
          <w:sz w:val="24"/>
          <w:szCs w:val="24"/>
        </w:rPr>
        <w:t>Recommendation</w:t>
      </w:r>
      <w:r w:rsidR="00024E3C" w:rsidRPr="009324D2">
        <w:rPr>
          <w:rFonts w:ascii="Gill Sans MT" w:hAnsi="Gill Sans MT"/>
          <w:sz w:val="24"/>
          <w:szCs w:val="24"/>
        </w:rPr>
        <w:t>: Emergency funding s</w:t>
      </w:r>
      <w:r w:rsidR="00D51430" w:rsidRPr="009324D2">
        <w:rPr>
          <w:rFonts w:ascii="Gill Sans MT" w:hAnsi="Gill Sans MT"/>
          <w:sz w:val="24"/>
          <w:szCs w:val="24"/>
        </w:rPr>
        <w:t>hould prioritise education, as</w:t>
      </w:r>
      <w:r w:rsidR="00024E3C" w:rsidRPr="009324D2">
        <w:rPr>
          <w:rFonts w:ascii="Gill Sans MT" w:hAnsi="Gill Sans MT"/>
          <w:sz w:val="24"/>
          <w:szCs w:val="24"/>
        </w:rPr>
        <w:t xml:space="preserve"> life-saving and time critical, as it provides a </w:t>
      </w:r>
      <w:r w:rsidR="00D51430" w:rsidRPr="009324D2">
        <w:rPr>
          <w:rFonts w:ascii="Gill Sans MT" w:hAnsi="Gill Sans MT"/>
          <w:sz w:val="24"/>
          <w:szCs w:val="24"/>
        </w:rPr>
        <w:t xml:space="preserve">safe and protected space for children. Expand access through innovative approaches such as accelerated learning for children who have dropped out of school and whose age </w:t>
      </w:r>
      <w:r w:rsidR="00EC680D" w:rsidRPr="009324D2">
        <w:rPr>
          <w:rFonts w:ascii="Gill Sans MT" w:hAnsi="Gill Sans MT"/>
          <w:sz w:val="24"/>
          <w:szCs w:val="24"/>
        </w:rPr>
        <w:t xml:space="preserve">is </w:t>
      </w:r>
      <w:r w:rsidR="00D51430" w:rsidRPr="009324D2">
        <w:rPr>
          <w:rFonts w:ascii="Gill Sans MT" w:hAnsi="Gill Sans MT"/>
          <w:sz w:val="24"/>
          <w:szCs w:val="24"/>
        </w:rPr>
        <w:t>above their current grade. There should be specific targeted action to enhance girls’ enrolment and retention in schools.</w:t>
      </w:r>
      <w:r w:rsidR="005A38D0">
        <w:rPr>
          <w:rFonts w:ascii="Gill Sans MT" w:hAnsi="Gill Sans MT"/>
          <w:sz w:val="24"/>
          <w:szCs w:val="24"/>
        </w:rPr>
        <w:t xml:space="preserve"> </w:t>
      </w:r>
    </w:p>
    <w:p w14:paraId="12CB9EEC" w14:textId="77777777" w:rsidR="005A38D0" w:rsidRDefault="005A38D0" w:rsidP="005F320F">
      <w:pPr>
        <w:pStyle w:val="ListParagraph"/>
        <w:jc w:val="both"/>
        <w:rPr>
          <w:rFonts w:ascii="Gill Sans MT" w:hAnsi="Gill Sans MT"/>
          <w:sz w:val="24"/>
          <w:szCs w:val="24"/>
        </w:rPr>
      </w:pPr>
      <w:r w:rsidRPr="005A38D0">
        <w:rPr>
          <w:rFonts w:ascii="Gill Sans MT" w:hAnsi="Gill Sans MT"/>
          <w:sz w:val="24"/>
          <w:szCs w:val="24"/>
        </w:rPr>
        <w:t>Accelerated learning</w:t>
      </w:r>
      <w:r>
        <w:rPr>
          <w:rFonts w:ascii="Gill Sans MT" w:hAnsi="Gill Sans MT"/>
          <w:sz w:val="24"/>
          <w:szCs w:val="24"/>
        </w:rPr>
        <w:t xml:space="preserve"> </w:t>
      </w:r>
      <w:r w:rsidRPr="005A38D0">
        <w:rPr>
          <w:rFonts w:ascii="Gill Sans MT" w:hAnsi="Gill Sans MT"/>
          <w:sz w:val="24"/>
          <w:szCs w:val="24"/>
        </w:rPr>
        <w:t xml:space="preserve">approaches </w:t>
      </w:r>
      <w:r>
        <w:rPr>
          <w:rFonts w:ascii="Gill Sans MT" w:hAnsi="Gill Sans MT"/>
          <w:sz w:val="24"/>
          <w:szCs w:val="24"/>
        </w:rPr>
        <w:t xml:space="preserve">should be enhanced to </w:t>
      </w:r>
      <w:r w:rsidRPr="005A38D0">
        <w:rPr>
          <w:rFonts w:ascii="Gill Sans MT" w:hAnsi="Gill Sans MT"/>
          <w:sz w:val="24"/>
          <w:szCs w:val="24"/>
        </w:rPr>
        <w:t xml:space="preserve">address one of the major causes of drop-outs due to late enrolment and loss of learning opportunity due to displacement. </w:t>
      </w:r>
      <w:r>
        <w:rPr>
          <w:rFonts w:ascii="Gill Sans MT" w:hAnsi="Gill Sans MT"/>
          <w:sz w:val="24"/>
          <w:szCs w:val="24"/>
        </w:rPr>
        <w:t xml:space="preserve"> In addition, vocational education should be prioritized to address youth unemployment and bridge the skills gap.</w:t>
      </w:r>
      <w:r w:rsidRPr="005A38D0">
        <w:rPr>
          <w:rFonts w:ascii="Gill Sans MT" w:hAnsi="Gill Sans MT"/>
          <w:sz w:val="24"/>
          <w:szCs w:val="24"/>
        </w:rPr>
        <w:t xml:space="preserve"> </w:t>
      </w:r>
    </w:p>
    <w:p w14:paraId="289C6F45" w14:textId="77777777" w:rsidR="0093244F" w:rsidRDefault="00AC08C8" w:rsidP="005F044B">
      <w:pPr>
        <w:pStyle w:val="ListParagraph"/>
        <w:numPr>
          <w:ilvl w:val="0"/>
          <w:numId w:val="6"/>
        </w:numPr>
        <w:jc w:val="both"/>
        <w:rPr>
          <w:rFonts w:ascii="Gill Sans MT" w:hAnsi="Gill Sans MT"/>
          <w:sz w:val="24"/>
          <w:szCs w:val="24"/>
        </w:rPr>
      </w:pPr>
      <w:r>
        <w:rPr>
          <w:rFonts w:ascii="Gill Sans MT" w:hAnsi="Gill Sans MT"/>
          <w:sz w:val="24"/>
          <w:szCs w:val="24"/>
        </w:rPr>
        <w:t xml:space="preserve">There’s limited </w:t>
      </w:r>
      <w:r w:rsidR="0093244F">
        <w:rPr>
          <w:rFonts w:ascii="Gill Sans MT" w:hAnsi="Gill Sans MT"/>
          <w:sz w:val="24"/>
          <w:szCs w:val="24"/>
        </w:rPr>
        <w:t>and systematic hygiene management processes and access to water, especially for the early arrivals as well as recent arrivals in some cases, such as in Bidi bidi where the water distribution is not optimal. Emergency shelter options do not provide minimum conditions for privacy. Access to sexual and reproductive health, is not effectively managed</w:t>
      </w:r>
      <w:r w:rsidR="00EC7463">
        <w:rPr>
          <w:rFonts w:ascii="Gill Sans MT" w:hAnsi="Gill Sans MT"/>
          <w:sz w:val="24"/>
          <w:szCs w:val="24"/>
        </w:rPr>
        <w:t xml:space="preserve"> and streamlined throughout the settlements</w:t>
      </w:r>
      <w:r w:rsidR="0093244F">
        <w:rPr>
          <w:rFonts w:ascii="Gill Sans MT" w:hAnsi="Gill Sans MT"/>
          <w:sz w:val="24"/>
          <w:szCs w:val="24"/>
        </w:rPr>
        <w:t xml:space="preserve">. </w:t>
      </w:r>
    </w:p>
    <w:p w14:paraId="14657200" w14:textId="77777777" w:rsidR="0093244F" w:rsidRPr="00683F18" w:rsidRDefault="0093244F" w:rsidP="0093244F">
      <w:pPr>
        <w:pStyle w:val="ListParagraph"/>
        <w:jc w:val="both"/>
        <w:rPr>
          <w:rFonts w:ascii="Gill Sans MT" w:hAnsi="Gill Sans MT"/>
          <w:b/>
          <w:sz w:val="24"/>
          <w:szCs w:val="24"/>
        </w:rPr>
      </w:pPr>
      <w:r w:rsidRPr="00683F18">
        <w:rPr>
          <w:rFonts w:ascii="Gill Sans MT" w:hAnsi="Gill Sans MT"/>
          <w:b/>
          <w:sz w:val="24"/>
          <w:szCs w:val="24"/>
        </w:rPr>
        <w:t>Recommendations:</w:t>
      </w:r>
    </w:p>
    <w:p w14:paraId="12D32BDD" w14:textId="77777777" w:rsidR="0093244F" w:rsidRDefault="005F044B" w:rsidP="00863C80">
      <w:pPr>
        <w:pStyle w:val="ListParagraph"/>
        <w:numPr>
          <w:ilvl w:val="0"/>
          <w:numId w:val="9"/>
        </w:numPr>
        <w:jc w:val="both"/>
        <w:rPr>
          <w:rFonts w:ascii="Gill Sans MT" w:hAnsi="Gill Sans MT"/>
          <w:sz w:val="24"/>
          <w:szCs w:val="24"/>
        </w:rPr>
      </w:pPr>
      <w:r w:rsidRPr="0093244F">
        <w:rPr>
          <w:rFonts w:ascii="Gill Sans MT" w:hAnsi="Gill Sans MT"/>
          <w:sz w:val="24"/>
          <w:szCs w:val="24"/>
        </w:rPr>
        <w:t>Provide private and dignified shelters, access to menstrual hygiene products; clean water at appropriate times and in safe shaded areas. Menstrual hygiene management</w:t>
      </w:r>
      <w:r w:rsidR="00AC08C8" w:rsidRPr="0093244F">
        <w:rPr>
          <w:rFonts w:ascii="Gill Sans MT" w:hAnsi="Gill Sans MT"/>
          <w:sz w:val="24"/>
          <w:szCs w:val="24"/>
        </w:rPr>
        <w:t xml:space="preserve"> (MHM)</w:t>
      </w:r>
      <w:r w:rsidRPr="0093244F">
        <w:rPr>
          <w:rFonts w:ascii="Gill Sans MT" w:hAnsi="Gill Sans MT"/>
          <w:sz w:val="24"/>
          <w:szCs w:val="24"/>
        </w:rPr>
        <w:t xml:space="preserve"> is critical- private facilities for girls with running water, distribution of menstrual pads and associated training across sectors- WASH, health and education; </w:t>
      </w:r>
      <w:r w:rsidR="00AC08C8" w:rsidRPr="0093244F">
        <w:rPr>
          <w:rFonts w:ascii="Gill Sans MT" w:hAnsi="Gill Sans MT"/>
          <w:sz w:val="24"/>
          <w:szCs w:val="24"/>
        </w:rPr>
        <w:t>Also,</w:t>
      </w:r>
      <w:r w:rsidRPr="0093244F">
        <w:rPr>
          <w:rFonts w:ascii="Gill Sans MT" w:hAnsi="Gill Sans MT"/>
          <w:sz w:val="24"/>
          <w:szCs w:val="24"/>
        </w:rPr>
        <w:t xml:space="preserve"> MHM training for boys to reduce their stigmatising and shaming of girls.</w:t>
      </w:r>
      <w:r w:rsidR="0093244F">
        <w:rPr>
          <w:rFonts w:ascii="Gill Sans MT" w:hAnsi="Gill Sans MT"/>
          <w:sz w:val="24"/>
          <w:szCs w:val="24"/>
        </w:rPr>
        <w:t xml:space="preserve"> </w:t>
      </w:r>
    </w:p>
    <w:p w14:paraId="4A468A29" w14:textId="77777777" w:rsidR="0093244F" w:rsidRDefault="005F044B" w:rsidP="00863C80">
      <w:pPr>
        <w:pStyle w:val="ListParagraph"/>
        <w:numPr>
          <w:ilvl w:val="0"/>
          <w:numId w:val="9"/>
        </w:numPr>
        <w:jc w:val="both"/>
        <w:rPr>
          <w:rFonts w:ascii="Gill Sans MT" w:hAnsi="Gill Sans MT"/>
          <w:sz w:val="24"/>
          <w:szCs w:val="24"/>
        </w:rPr>
      </w:pPr>
      <w:r w:rsidRPr="0093244F">
        <w:rPr>
          <w:rFonts w:ascii="Gill Sans MT" w:hAnsi="Gill Sans MT"/>
          <w:sz w:val="24"/>
          <w:szCs w:val="24"/>
        </w:rPr>
        <w:t xml:space="preserve">Strengthen reproductive health rights of women and girls: There’s need to strengthen the district health services so that the services also benefit host communities. There’s lack of menstrual hygiene management options for women. Strengthen the level and access of good quality SRH services- i.e implement minimum standards consistently in the settlements.  Provide emergency obstetric care and pre-post-natal support for mothers, esp. adolescent mothers. Improve/strengthen access to contraceptives. </w:t>
      </w:r>
      <w:r w:rsidR="0093244F" w:rsidRPr="0093244F">
        <w:rPr>
          <w:rFonts w:ascii="Gill Sans MT" w:hAnsi="Gill Sans MT"/>
          <w:sz w:val="24"/>
          <w:szCs w:val="24"/>
        </w:rPr>
        <w:t xml:space="preserve"> </w:t>
      </w:r>
    </w:p>
    <w:p w14:paraId="0F2F2EAC" w14:textId="77777777" w:rsidR="005F044B" w:rsidRDefault="005F044B" w:rsidP="00863C80">
      <w:pPr>
        <w:pStyle w:val="ListParagraph"/>
        <w:numPr>
          <w:ilvl w:val="0"/>
          <w:numId w:val="9"/>
        </w:numPr>
        <w:jc w:val="both"/>
        <w:rPr>
          <w:rFonts w:ascii="Gill Sans MT" w:hAnsi="Gill Sans MT"/>
          <w:sz w:val="24"/>
          <w:szCs w:val="24"/>
        </w:rPr>
      </w:pPr>
      <w:r w:rsidRPr="0093244F">
        <w:rPr>
          <w:rFonts w:ascii="Gill Sans MT" w:hAnsi="Gill Sans MT"/>
          <w:sz w:val="24"/>
          <w:szCs w:val="24"/>
        </w:rPr>
        <w:t>Food and nutrition security: Address the environment in which the women and children live in, through innovative and flexible approaches like multi-purpose cash transfers targeting women and girls. This should be accompanied with planning and negotiation skills. Women and girls are responsible for feeding their families, they revert to high risk behaviors to do so when food is lacking.  Considering the unsustainable costs of food distribution, recommending multi- purpose cash transfers (less costly and give W&amp;G the possibility of prioritizing how they spend the money to complement what they might already have) should be done. Besides, MPCT boost local markets.  This should be linked to V</w:t>
      </w:r>
      <w:r w:rsidR="00AC08C8" w:rsidRPr="0093244F">
        <w:rPr>
          <w:rFonts w:ascii="Gill Sans MT" w:hAnsi="Gill Sans MT"/>
          <w:sz w:val="24"/>
          <w:szCs w:val="24"/>
        </w:rPr>
        <w:t xml:space="preserve">illage </w:t>
      </w:r>
      <w:r w:rsidRPr="0093244F">
        <w:rPr>
          <w:rFonts w:ascii="Gill Sans MT" w:hAnsi="Gill Sans MT"/>
          <w:sz w:val="24"/>
          <w:szCs w:val="24"/>
        </w:rPr>
        <w:t>S</w:t>
      </w:r>
      <w:r w:rsidR="00AC08C8" w:rsidRPr="0093244F">
        <w:rPr>
          <w:rFonts w:ascii="Gill Sans MT" w:hAnsi="Gill Sans MT"/>
          <w:sz w:val="24"/>
          <w:szCs w:val="24"/>
        </w:rPr>
        <w:t xml:space="preserve">avings </w:t>
      </w:r>
      <w:r w:rsidRPr="0093244F">
        <w:rPr>
          <w:rFonts w:ascii="Gill Sans MT" w:hAnsi="Gill Sans MT"/>
          <w:sz w:val="24"/>
          <w:szCs w:val="24"/>
        </w:rPr>
        <w:t>L</w:t>
      </w:r>
      <w:r w:rsidR="00AC08C8" w:rsidRPr="0093244F">
        <w:rPr>
          <w:rFonts w:ascii="Gill Sans MT" w:hAnsi="Gill Sans MT"/>
          <w:sz w:val="24"/>
          <w:szCs w:val="24"/>
        </w:rPr>
        <w:t>oan Associations (VSLA</w:t>
      </w:r>
      <w:r w:rsidRPr="0093244F">
        <w:rPr>
          <w:rFonts w:ascii="Gill Sans MT" w:hAnsi="Gill Sans MT"/>
          <w:sz w:val="24"/>
          <w:szCs w:val="24"/>
        </w:rPr>
        <w:t>s</w:t>
      </w:r>
      <w:r w:rsidR="00AC08C8" w:rsidRPr="0093244F">
        <w:rPr>
          <w:rFonts w:ascii="Gill Sans MT" w:hAnsi="Gill Sans MT"/>
          <w:sz w:val="24"/>
          <w:szCs w:val="24"/>
        </w:rPr>
        <w:t>)</w:t>
      </w:r>
      <w:r w:rsidRPr="0093244F">
        <w:rPr>
          <w:rFonts w:ascii="Gill Sans MT" w:hAnsi="Gill Sans MT"/>
          <w:sz w:val="24"/>
          <w:szCs w:val="24"/>
        </w:rPr>
        <w:t xml:space="preserve"> with a cash transfer amount includes an amount for savings, platforms for longer term resilience are created while reducing long term dependence on aid.</w:t>
      </w:r>
    </w:p>
    <w:p w14:paraId="201E45EB" w14:textId="77777777" w:rsidR="00683F18" w:rsidRPr="0093244F" w:rsidRDefault="00683F18" w:rsidP="00683F18">
      <w:pPr>
        <w:pStyle w:val="ListParagraph"/>
        <w:ind w:left="360"/>
        <w:jc w:val="both"/>
        <w:rPr>
          <w:rFonts w:ascii="Gill Sans MT" w:hAnsi="Gill Sans MT"/>
          <w:sz w:val="24"/>
          <w:szCs w:val="24"/>
        </w:rPr>
      </w:pPr>
    </w:p>
    <w:p w14:paraId="446CFC26" w14:textId="77777777" w:rsidR="00EA2B32" w:rsidRPr="009324D2" w:rsidRDefault="00EA2B32" w:rsidP="00EA2B32">
      <w:pPr>
        <w:pStyle w:val="ListParagraph"/>
        <w:numPr>
          <w:ilvl w:val="0"/>
          <w:numId w:val="6"/>
        </w:numPr>
        <w:jc w:val="both"/>
        <w:rPr>
          <w:rFonts w:ascii="Gill Sans MT" w:hAnsi="Gill Sans MT"/>
          <w:sz w:val="24"/>
          <w:szCs w:val="24"/>
        </w:rPr>
      </w:pPr>
      <w:r w:rsidRPr="009324D2">
        <w:rPr>
          <w:rFonts w:ascii="Gill Sans MT" w:hAnsi="Gill Sans MT"/>
          <w:sz w:val="24"/>
          <w:szCs w:val="24"/>
        </w:rPr>
        <w:t>Low levels of participation and leadership by women in refugee leadership structures and systems</w:t>
      </w:r>
      <w:r w:rsidR="008A512F" w:rsidRPr="009324D2">
        <w:rPr>
          <w:rFonts w:ascii="Gill Sans MT" w:hAnsi="Gill Sans MT"/>
          <w:sz w:val="24"/>
          <w:szCs w:val="24"/>
        </w:rPr>
        <w:t xml:space="preserve"> as well as coordination mechanisms</w:t>
      </w:r>
      <w:r w:rsidRPr="009324D2">
        <w:rPr>
          <w:rFonts w:ascii="Gill Sans MT" w:hAnsi="Gill Sans MT"/>
          <w:sz w:val="24"/>
          <w:szCs w:val="24"/>
        </w:rPr>
        <w:t>.</w:t>
      </w:r>
    </w:p>
    <w:p w14:paraId="241204FD" w14:textId="77777777" w:rsidR="00EC680D" w:rsidRPr="009324D2" w:rsidRDefault="00EC680D" w:rsidP="00EC680D">
      <w:pPr>
        <w:pStyle w:val="ListParagraph"/>
        <w:jc w:val="both"/>
        <w:rPr>
          <w:rFonts w:ascii="Gill Sans MT" w:hAnsi="Gill Sans MT"/>
          <w:sz w:val="24"/>
          <w:szCs w:val="24"/>
        </w:rPr>
      </w:pPr>
      <w:r w:rsidRPr="009324D2">
        <w:rPr>
          <w:rFonts w:ascii="Gill Sans MT" w:hAnsi="Gill Sans MT"/>
          <w:b/>
          <w:sz w:val="24"/>
          <w:szCs w:val="24"/>
        </w:rPr>
        <w:t>Recommendations</w:t>
      </w:r>
      <w:r w:rsidRPr="009324D2">
        <w:rPr>
          <w:rFonts w:ascii="Gill Sans MT" w:hAnsi="Gill Sans MT"/>
          <w:sz w:val="24"/>
          <w:szCs w:val="24"/>
        </w:rPr>
        <w:t xml:space="preserve">: UNHCR/OPM should ensure a more equitable level of participation; In the Refugee Welfare Committee, women participation should be enhanced beyond the 30% quarter. WFP should ensure that the Food distribution committees meet their 50/50 target, and should apply as well to all service committees. </w:t>
      </w:r>
      <w:r w:rsidR="008A512F" w:rsidRPr="009324D2">
        <w:rPr>
          <w:rFonts w:ascii="Gill Sans MT" w:hAnsi="Gill Sans MT"/>
          <w:sz w:val="24"/>
          <w:szCs w:val="24"/>
        </w:rPr>
        <w:t>UNHCR with support of UN Women should facilitate the participation of women organisations, NGOs and CBOs in operational coordination mechanisms.</w:t>
      </w:r>
    </w:p>
    <w:p w14:paraId="625626D0" w14:textId="77777777" w:rsidR="00EA2B32" w:rsidRPr="009324D2" w:rsidRDefault="00EC680D" w:rsidP="00EA2B32">
      <w:pPr>
        <w:pStyle w:val="ListParagraph"/>
        <w:numPr>
          <w:ilvl w:val="0"/>
          <w:numId w:val="6"/>
        </w:numPr>
        <w:jc w:val="both"/>
        <w:rPr>
          <w:rFonts w:ascii="Gill Sans MT" w:hAnsi="Gill Sans MT"/>
          <w:sz w:val="24"/>
          <w:szCs w:val="24"/>
        </w:rPr>
      </w:pPr>
      <w:r w:rsidRPr="009324D2">
        <w:rPr>
          <w:rFonts w:ascii="Gill Sans MT" w:hAnsi="Gill Sans MT"/>
          <w:sz w:val="24"/>
          <w:szCs w:val="24"/>
        </w:rPr>
        <w:t xml:space="preserve">Male dominated operation, with very limited number of females in key service functions and management positions. </w:t>
      </w:r>
    </w:p>
    <w:p w14:paraId="1E1BEFA7" w14:textId="77777777" w:rsidR="00EC680D" w:rsidRDefault="00EC680D" w:rsidP="00EC680D">
      <w:pPr>
        <w:pStyle w:val="ListParagraph"/>
        <w:jc w:val="both"/>
        <w:rPr>
          <w:rFonts w:ascii="Gill Sans MT" w:hAnsi="Gill Sans MT"/>
          <w:sz w:val="24"/>
          <w:szCs w:val="24"/>
        </w:rPr>
      </w:pPr>
      <w:r w:rsidRPr="009324D2">
        <w:rPr>
          <w:rFonts w:ascii="Gill Sans MT" w:hAnsi="Gill Sans MT"/>
          <w:b/>
          <w:sz w:val="24"/>
          <w:szCs w:val="24"/>
        </w:rPr>
        <w:t>Recommendation</w:t>
      </w:r>
      <w:r w:rsidRPr="009324D2">
        <w:rPr>
          <w:rFonts w:ascii="Gill Sans MT" w:hAnsi="Gill Sans MT"/>
          <w:sz w:val="24"/>
          <w:szCs w:val="24"/>
        </w:rPr>
        <w:t>: Ensure gender balance in recruitment and deployment of service providers, especially in key functions such as police and health, which have an impact on access to services.</w:t>
      </w:r>
      <w:r w:rsidR="008A512F" w:rsidRPr="009324D2">
        <w:rPr>
          <w:rFonts w:ascii="Gill Sans MT" w:hAnsi="Gill Sans MT"/>
          <w:sz w:val="24"/>
          <w:szCs w:val="24"/>
        </w:rPr>
        <w:t xml:space="preserve"> </w:t>
      </w:r>
    </w:p>
    <w:p w14:paraId="30C59756" w14:textId="77777777" w:rsidR="00BE0947" w:rsidRDefault="00BE0947" w:rsidP="00EC680D">
      <w:pPr>
        <w:pStyle w:val="ListParagraph"/>
        <w:jc w:val="both"/>
        <w:rPr>
          <w:rFonts w:ascii="Gill Sans MT" w:hAnsi="Gill Sans MT"/>
          <w:sz w:val="24"/>
          <w:szCs w:val="24"/>
        </w:rPr>
      </w:pPr>
    </w:p>
    <w:p w14:paraId="274B8487" w14:textId="77777777" w:rsidR="00BE0947" w:rsidRPr="009324D2" w:rsidRDefault="00BE0947" w:rsidP="00EC680D">
      <w:pPr>
        <w:pStyle w:val="ListParagraph"/>
        <w:jc w:val="both"/>
        <w:rPr>
          <w:rFonts w:ascii="Gill Sans MT" w:hAnsi="Gill Sans MT"/>
          <w:sz w:val="24"/>
          <w:szCs w:val="24"/>
        </w:rPr>
      </w:pPr>
    </w:p>
    <w:p w14:paraId="1727F10F" w14:textId="77777777" w:rsidR="00993265" w:rsidRPr="009324D2" w:rsidRDefault="008A512F" w:rsidP="00DB02BB">
      <w:pPr>
        <w:jc w:val="both"/>
        <w:rPr>
          <w:rFonts w:ascii="Gill Sans MT" w:hAnsi="Gill Sans MT"/>
          <w:b/>
          <w:sz w:val="24"/>
          <w:szCs w:val="24"/>
          <w:u w:val="single"/>
        </w:rPr>
      </w:pPr>
      <w:r w:rsidRPr="009324D2">
        <w:rPr>
          <w:rFonts w:ascii="Gill Sans MT" w:hAnsi="Gill Sans MT"/>
          <w:b/>
          <w:sz w:val="24"/>
          <w:szCs w:val="24"/>
          <w:u w:val="single"/>
        </w:rPr>
        <w:t xml:space="preserve">2.0 </w:t>
      </w:r>
      <w:r w:rsidR="00EA2B32" w:rsidRPr="009324D2">
        <w:rPr>
          <w:rFonts w:ascii="Gill Sans MT" w:hAnsi="Gill Sans MT"/>
          <w:b/>
          <w:sz w:val="24"/>
          <w:szCs w:val="24"/>
          <w:u w:val="single"/>
        </w:rPr>
        <w:t>FINDINGS</w:t>
      </w:r>
    </w:p>
    <w:p w14:paraId="725780E5" w14:textId="77777777" w:rsidR="00751BA8" w:rsidRPr="009324D2" w:rsidRDefault="00993265" w:rsidP="00DB02BB">
      <w:pPr>
        <w:pStyle w:val="ListParagraph"/>
        <w:numPr>
          <w:ilvl w:val="0"/>
          <w:numId w:val="1"/>
        </w:numPr>
        <w:jc w:val="both"/>
        <w:rPr>
          <w:rFonts w:ascii="Gill Sans MT" w:hAnsi="Gill Sans MT"/>
          <w:sz w:val="24"/>
          <w:szCs w:val="24"/>
        </w:rPr>
      </w:pPr>
      <w:r w:rsidRPr="009324D2">
        <w:rPr>
          <w:rFonts w:ascii="Gill Sans MT" w:hAnsi="Gill Sans MT"/>
          <w:b/>
          <w:sz w:val="24"/>
          <w:szCs w:val="24"/>
        </w:rPr>
        <w:t>Displacement</w:t>
      </w:r>
      <w:r w:rsidR="00172622">
        <w:rPr>
          <w:rFonts w:ascii="Gill Sans MT" w:hAnsi="Gill Sans MT"/>
          <w:b/>
          <w:sz w:val="24"/>
          <w:szCs w:val="24"/>
        </w:rPr>
        <w:t xml:space="preserve"> and the changed status of women</w:t>
      </w:r>
      <w:r w:rsidRPr="009324D2">
        <w:rPr>
          <w:rFonts w:ascii="Gill Sans MT" w:hAnsi="Gill Sans MT"/>
          <w:sz w:val="24"/>
          <w:szCs w:val="24"/>
        </w:rPr>
        <w:t xml:space="preserve">: Official UNHCR figures, indicate women and children constitute 86% of the refugee population. However, the </w:t>
      </w:r>
      <w:r w:rsidRPr="009324D2">
        <w:rPr>
          <w:rFonts w:ascii="Gill Sans MT" w:eastAsia="Cambria" w:hAnsi="Gill Sans MT" w:cs="Times New Roman"/>
          <w:sz w:val="24"/>
          <w:szCs w:val="24"/>
          <w:lang w:val="en-GB"/>
        </w:rPr>
        <w:t>gender dimensions of displacement, in relation to the mobility and split households appear to have been largely unacknowledged</w:t>
      </w:r>
      <w:r w:rsidR="007123AA" w:rsidRPr="009324D2">
        <w:rPr>
          <w:rFonts w:ascii="Gill Sans MT" w:eastAsia="Cambria" w:hAnsi="Gill Sans MT" w:cs="Times New Roman"/>
          <w:sz w:val="24"/>
          <w:szCs w:val="24"/>
          <w:lang w:val="en-GB"/>
        </w:rPr>
        <w:t xml:space="preserve">. </w:t>
      </w:r>
      <w:r w:rsidR="000F3CE9" w:rsidRPr="009324D2">
        <w:rPr>
          <w:rFonts w:ascii="Gill Sans MT" w:eastAsia="Cambria" w:hAnsi="Gill Sans MT" w:cs="Times New Roman"/>
          <w:sz w:val="24"/>
          <w:szCs w:val="24"/>
          <w:lang w:val="en-GB"/>
        </w:rPr>
        <w:t>Dis</w:t>
      </w:r>
      <w:r w:rsidR="000F3CE9" w:rsidRPr="009324D2">
        <w:rPr>
          <w:rFonts w:ascii="Gill Sans MT" w:hAnsi="Gill Sans MT"/>
          <w:sz w:val="24"/>
          <w:szCs w:val="24"/>
        </w:rPr>
        <w:t xml:space="preserve">placement has changed the status of women. There is an increasing number of women headed households, coupled with a fragmentation of households, demoralization and trauma, sometimes leading to destructive coping strategies. </w:t>
      </w:r>
      <w:r w:rsidR="00366E24" w:rsidRPr="009324D2">
        <w:rPr>
          <w:rFonts w:ascii="Gill Sans MT" w:eastAsia="Cambria" w:hAnsi="Gill Sans MT" w:cs="Times New Roman"/>
          <w:sz w:val="24"/>
          <w:szCs w:val="24"/>
          <w:lang w:val="en-GB"/>
        </w:rPr>
        <w:t>Women, aged between 18-60</w:t>
      </w:r>
      <w:r w:rsidR="002D0D52" w:rsidRPr="009324D2">
        <w:rPr>
          <w:rFonts w:ascii="Gill Sans MT" w:eastAsia="Cambria" w:hAnsi="Gill Sans MT" w:cs="Times New Roman"/>
          <w:sz w:val="24"/>
          <w:szCs w:val="24"/>
          <w:lang w:val="en-GB"/>
        </w:rPr>
        <w:t>+</w:t>
      </w:r>
      <w:r w:rsidR="00366E24" w:rsidRPr="009324D2">
        <w:rPr>
          <w:rFonts w:ascii="Gill Sans MT" w:eastAsia="Cambria" w:hAnsi="Gill Sans MT" w:cs="Times New Roman"/>
          <w:sz w:val="24"/>
          <w:szCs w:val="24"/>
          <w:lang w:val="en-GB"/>
        </w:rPr>
        <w:t xml:space="preserve"> represent about 2</w:t>
      </w:r>
      <w:r w:rsidR="00477AD3" w:rsidRPr="009324D2">
        <w:rPr>
          <w:rFonts w:ascii="Gill Sans MT" w:eastAsia="Cambria" w:hAnsi="Gill Sans MT" w:cs="Times New Roman"/>
          <w:sz w:val="24"/>
          <w:szCs w:val="24"/>
          <w:lang w:val="en-GB"/>
        </w:rPr>
        <w:t>0</w:t>
      </w:r>
      <w:r w:rsidR="00366E24" w:rsidRPr="009324D2">
        <w:rPr>
          <w:rFonts w:ascii="Gill Sans MT" w:eastAsia="Cambria" w:hAnsi="Gill Sans MT" w:cs="Times New Roman"/>
          <w:sz w:val="24"/>
          <w:szCs w:val="24"/>
          <w:lang w:val="en-GB"/>
        </w:rPr>
        <w:t xml:space="preserve">% of the overall refugee population, but bear the largest care burden. Women headed households represent 64% of all households. </w:t>
      </w:r>
      <w:r w:rsidR="00E67B1D" w:rsidRPr="009324D2">
        <w:rPr>
          <w:rFonts w:ascii="Gill Sans MT" w:eastAsia="Cambria" w:hAnsi="Gill Sans MT" w:cs="Times New Roman"/>
          <w:sz w:val="24"/>
          <w:szCs w:val="24"/>
          <w:lang w:val="en-GB"/>
        </w:rPr>
        <w:t>Children (under 18 years)</w:t>
      </w:r>
      <w:r w:rsidR="00366E24" w:rsidRPr="009324D2">
        <w:rPr>
          <w:rFonts w:ascii="Gill Sans MT" w:eastAsia="Cambria" w:hAnsi="Gill Sans MT" w:cs="Times New Roman"/>
          <w:sz w:val="24"/>
          <w:szCs w:val="24"/>
          <w:lang w:val="en-GB"/>
        </w:rPr>
        <w:t xml:space="preserve"> constitute 64% of the population</w:t>
      </w:r>
      <w:r w:rsidR="00E67B1D" w:rsidRPr="009324D2">
        <w:rPr>
          <w:rFonts w:ascii="Gill Sans MT" w:eastAsia="Cambria" w:hAnsi="Gill Sans MT" w:cs="Times New Roman"/>
          <w:sz w:val="24"/>
          <w:szCs w:val="24"/>
          <w:lang w:val="en-GB"/>
        </w:rPr>
        <w:t>, which represents a huge care burden on women</w:t>
      </w:r>
      <w:r w:rsidR="000F3CE9" w:rsidRPr="009324D2">
        <w:rPr>
          <w:rFonts w:ascii="Gill Sans MT" w:eastAsia="Cambria" w:hAnsi="Gill Sans MT" w:cs="Times New Roman"/>
          <w:sz w:val="24"/>
          <w:szCs w:val="24"/>
          <w:lang w:val="en-GB"/>
        </w:rPr>
        <w:t xml:space="preserve"> either directly as biological children, relatives and under foster care arrangements. </w:t>
      </w:r>
      <w:r w:rsidR="007123AA" w:rsidRPr="009324D2">
        <w:rPr>
          <w:rFonts w:ascii="Gill Sans MT" w:hAnsi="Gill Sans MT"/>
          <w:sz w:val="24"/>
          <w:szCs w:val="24"/>
        </w:rPr>
        <w:t>However, there is little being done to address the mental and emotional state of women to cope with the changing gender roles and the challenges of displacement, to normalize their emotional state, before any interventions towards sustainable livelihoods can be made</w:t>
      </w:r>
      <w:r w:rsidR="00971634" w:rsidRPr="009324D2">
        <w:rPr>
          <w:rFonts w:ascii="Gill Sans MT" w:hAnsi="Gill Sans MT"/>
          <w:sz w:val="24"/>
          <w:szCs w:val="24"/>
        </w:rPr>
        <w:t>, especially within the context of Re</w:t>
      </w:r>
      <w:r w:rsidR="00122588" w:rsidRPr="009324D2">
        <w:rPr>
          <w:rFonts w:ascii="Gill Sans MT" w:hAnsi="Gill Sans MT"/>
          <w:sz w:val="24"/>
          <w:szCs w:val="24"/>
        </w:rPr>
        <w:t>fugee and Host Population</w:t>
      </w:r>
      <w:r w:rsidR="007C625A" w:rsidRPr="009324D2">
        <w:rPr>
          <w:rFonts w:ascii="Gill Sans MT" w:hAnsi="Gill Sans MT"/>
          <w:sz w:val="24"/>
          <w:szCs w:val="24"/>
        </w:rPr>
        <w:t xml:space="preserve"> Empowerment plan</w:t>
      </w:r>
      <w:r w:rsidR="00122588" w:rsidRPr="009324D2">
        <w:rPr>
          <w:rFonts w:ascii="Gill Sans MT" w:hAnsi="Gill Sans MT"/>
          <w:sz w:val="24"/>
          <w:szCs w:val="24"/>
        </w:rPr>
        <w:t xml:space="preserve"> (ReHOPE), ensuring humanitarian-development nexus</w:t>
      </w:r>
      <w:r w:rsidR="007123AA" w:rsidRPr="009324D2">
        <w:rPr>
          <w:rFonts w:ascii="Gill Sans MT" w:hAnsi="Gill Sans MT"/>
          <w:sz w:val="24"/>
          <w:szCs w:val="24"/>
        </w:rPr>
        <w:t>. There’s a noted good practice, by UN Women</w:t>
      </w:r>
      <w:r w:rsidR="004A7750">
        <w:rPr>
          <w:rStyle w:val="FootnoteReference"/>
          <w:rFonts w:ascii="Gill Sans MT" w:hAnsi="Gill Sans MT"/>
          <w:sz w:val="24"/>
          <w:szCs w:val="24"/>
        </w:rPr>
        <w:footnoteReference w:id="1"/>
      </w:r>
      <w:r w:rsidR="007123AA" w:rsidRPr="009324D2">
        <w:rPr>
          <w:rFonts w:ascii="Gill Sans MT" w:hAnsi="Gill Sans MT"/>
          <w:sz w:val="24"/>
          <w:szCs w:val="24"/>
        </w:rPr>
        <w:t>, ensuring a gender responsive and integrated approach that addresses the emotional state as an entry point to meaningful economic empowerment.</w:t>
      </w:r>
      <w:r w:rsidR="007C625A" w:rsidRPr="009324D2">
        <w:rPr>
          <w:rFonts w:ascii="Gill Sans MT" w:hAnsi="Gill Sans MT"/>
          <w:sz w:val="24"/>
          <w:szCs w:val="24"/>
        </w:rPr>
        <w:t xml:space="preserve"> UNHCR, as well as UNICEF through their child friendly spaces provide general psychosocial support to the entire affected population and children, respectively.</w:t>
      </w:r>
      <w:r w:rsidR="004A7750">
        <w:rPr>
          <w:rFonts w:ascii="Gill Sans MT" w:hAnsi="Gill Sans MT"/>
          <w:sz w:val="24"/>
          <w:szCs w:val="24"/>
        </w:rPr>
        <w:t xml:space="preserve"> </w:t>
      </w:r>
    </w:p>
    <w:p w14:paraId="250DD5BD" w14:textId="77777777" w:rsidR="007C625A" w:rsidRDefault="007C625A" w:rsidP="007C625A">
      <w:pPr>
        <w:pStyle w:val="ListParagraph"/>
        <w:jc w:val="both"/>
        <w:rPr>
          <w:rFonts w:ascii="Gill Sans MT" w:hAnsi="Gill Sans MT"/>
          <w:sz w:val="24"/>
          <w:szCs w:val="24"/>
        </w:rPr>
      </w:pPr>
    </w:p>
    <w:p w14:paraId="1ECD73E0" w14:textId="77777777" w:rsidR="0022605C" w:rsidRDefault="0022605C" w:rsidP="007C625A">
      <w:pPr>
        <w:pStyle w:val="ListParagraph"/>
        <w:jc w:val="both"/>
        <w:rPr>
          <w:rFonts w:ascii="Gill Sans MT" w:hAnsi="Gill Sans MT"/>
          <w:sz w:val="24"/>
          <w:szCs w:val="24"/>
        </w:rPr>
      </w:pPr>
    </w:p>
    <w:p w14:paraId="4AE32567" w14:textId="77777777" w:rsidR="0022605C" w:rsidRDefault="0022605C" w:rsidP="007C625A">
      <w:pPr>
        <w:pStyle w:val="ListParagraph"/>
        <w:jc w:val="both"/>
        <w:rPr>
          <w:rFonts w:ascii="Gill Sans MT" w:hAnsi="Gill Sans MT"/>
          <w:sz w:val="24"/>
          <w:szCs w:val="24"/>
        </w:rPr>
      </w:pPr>
    </w:p>
    <w:p w14:paraId="071EAFC5" w14:textId="77777777" w:rsidR="00BE0947" w:rsidRDefault="00BE0947" w:rsidP="007C625A">
      <w:pPr>
        <w:pStyle w:val="ListParagraph"/>
        <w:jc w:val="both"/>
        <w:rPr>
          <w:rFonts w:ascii="Gill Sans MT" w:hAnsi="Gill Sans MT"/>
          <w:sz w:val="24"/>
          <w:szCs w:val="24"/>
        </w:rPr>
      </w:pPr>
    </w:p>
    <w:p w14:paraId="3F49D9C1" w14:textId="77777777" w:rsidR="00BE0947" w:rsidRDefault="00BE0947" w:rsidP="007C625A">
      <w:pPr>
        <w:pStyle w:val="ListParagraph"/>
        <w:jc w:val="both"/>
        <w:rPr>
          <w:rFonts w:ascii="Gill Sans MT" w:hAnsi="Gill Sans MT"/>
          <w:sz w:val="24"/>
          <w:szCs w:val="24"/>
        </w:rPr>
      </w:pPr>
    </w:p>
    <w:p w14:paraId="0F339C01" w14:textId="77777777" w:rsidR="00BE0947" w:rsidRDefault="00BE0947" w:rsidP="007C625A">
      <w:pPr>
        <w:pStyle w:val="ListParagraph"/>
        <w:jc w:val="both"/>
        <w:rPr>
          <w:rFonts w:ascii="Gill Sans MT" w:hAnsi="Gill Sans MT"/>
          <w:sz w:val="24"/>
          <w:szCs w:val="24"/>
        </w:rPr>
      </w:pPr>
    </w:p>
    <w:p w14:paraId="49F49280" w14:textId="77777777" w:rsidR="0022605C" w:rsidRDefault="0022605C" w:rsidP="007C625A">
      <w:pPr>
        <w:pStyle w:val="ListParagraph"/>
        <w:jc w:val="both"/>
        <w:rPr>
          <w:rFonts w:ascii="Gill Sans MT" w:hAnsi="Gill Sans MT"/>
          <w:sz w:val="24"/>
          <w:szCs w:val="24"/>
        </w:rPr>
      </w:pPr>
    </w:p>
    <w:p w14:paraId="46A524EC" w14:textId="77777777" w:rsidR="00751BA8" w:rsidRPr="009324D2" w:rsidRDefault="004A7750" w:rsidP="00DB02BB">
      <w:pPr>
        <w:pStyle w:val="ListParagraph"/>
        <w:jc w:val="both"/>
        <w:rPr>
          <w:rFonts w:ascii="Gill Sans MT" w:hAnsi="Gill Sans MT"/>
          <w:b/>
          <w:noProof/>
          <w:sz w:val="24"/>
          <w:szCs w:val="24"/>
        </w:rPr>
      </w:pPr>
      <w:r>
        <w:rPr>
          <w:rFonts w:ascii="Gill Sans MT" w:hAnsi="Gill Sans MT"/>
          <w:b/>
          <w:noProof/>
          <w:sz w:val="24"/>
          <w:szCs w:val="24"/>
        </w:rPr>
        <w:t>T</w:t>
      </w:r>
      <w:r w:rsidR="002D6B3E" w:rsidRPr="009324D2">
        <w:rPr>
          <w:rFonts w:ascii="Gill Sans MT" w:hAnsi="Gill Sans MT"/>
          <w:b/>
          <w:noProof/>
          <w:sz w:val="24"/>
          <w:szCs w:val="24"/>
        </w:rPr>
        <w:t xml:space="preserve">able 1: Sex and Age </w:t>
      </w:r>
      <w:r w:rsidR="00751BA8" w:rsidRPr="009324D2">
        <w:rPr>
          <w:rFonts w:ascii="Gill Sans MT" w:hAnsi="Gill Sans MT"/>
          <w:b/>
          <w:noProof/>
          <w:sz w:val="24"/>
          <w:szCs w:val="24"/>
        </w:rPr>
        <w:t>Disaggregated refugee statistics</w:t>
      </w:r>
    </w:p>
    <w:tbl>
      <w:tblPr>
        <w:tblStyle w:val="TableGrid"/>
        <w:tblW w:w="11430" w:type="dxa"/>
        <w:tblInd w:w="-815" w:type="dxa"/>
        <w:tblLayout w:type="fixed"/>
        <w:tblLook w:val="04A0" w:firstRow="1" w:lastRow="0" w:firstColumn="1" w:lastColumn="0" w:noHBand="0" w:noVBand="1"/>
      </w:tblPr>
      <w:tblGrid>
        <w:gridCol w:w="1530"/>
        <w:gridCol w:w="1080"/>
        <w:gridCol w:w="990"/>
        <w:gridCol w:w="630"/>
        <w:gridCol w:w="990"/>
        <w:gridCol w:w="990"/>
        <w:gridCol w:w="900"/>
        <w:gridCol w:w="540"/>
        <w:gridCol w:w="900"/>
        <w:gridCol w:w="450"/>
        <w:gridCol w:w="900"/>
        <w:gridCol w:w="990"/>
        <w:gridCol w:w="540"/>
      </w:tblGrid>
      <w:tr w:rsidR="00393527" w:rsidRPr="009324D2" w14:paraId="5687070F" w14:textId="77777777" w:rsidTr="00EC0B3B">
        <w:trPr>
          <w:trHeight w:val="415"/>
        </w:trPr>
        <w:tc>
          <w:tcPr>
            <w:tcW w:w="1530" w:type="dxa"/>
            <w:vMerge w:val="restart"/>
          </w:tcPr>
          <w:p w14:paraId="48864534"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Refugee district/settlement</w:t>
            </w:r>
          </w:p>
        </w:tc>
        <w:tc>
          <w:tcPr>
            <w:tcW w:w="1080" w:type="dxa"/>
            <w:vMerge w:val="restart"/>
          </w:tcPr>
          <w:p w14:paraId="6219C311"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Total refugee Population</w:t>
            </w:r>
          </w:p>
        </w:tc>
        <w:tc>
          <w:tcPr>
            <w:tcW w:w="3600" w:type="dxa"/>
            <w:gridSpan w:val="4"/>
          </w:tcPr>
          <w:p w14:paraId="115D4197"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 xml:space="preserve">children (below </w:t>
            </w:r>
            <w:r w:rsidR="009D0BEF" w:rsidRPr="009324D2">
              <w:rPr>
                <w:rFonts w:ascii="Gill Sans MT" w:hAnsi="Gill Sans MT"/>
                <w:b/>
                <w:sz w:val="24"/>
                <w:szCs w:val="24"/>
              </w:rPr>
              <w:t xml:space="preserve">18) </w:t>
            </w:r>
          </w:p>
          <w:p w14:paraId="41A9EC3C" w14:textId="77777777" w:rsidR="00393527" w:rsidRPr="009324D2" w:rsidRDefault="00393527" w:rsidP="00DB02BB">
            <w:pPr>
              <w:jc w:val="both"/>
              <w:rPr>
                <w:rFonts w:ascii="Gill Sans MT" w:hAnsi="Gill Sans MT"/>
                <w:b/>
                <w:sz w:val="24"/>
                <w:szCs w:val="24"/>
              </w:rPr>
            </w:pPr>
          </w:p>
        </w:tc>
        <w:tc>
          <w:tcPr>
            <w:tcW w:w="1440" w:type="dxa"/>
            <w:gridSpan w:val="2"/>
          </w:tcPr>
          <w:p w14:paraId="2ED8A459"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women (18-59, 60+)</w:t>
            </w:r>
          </w:p>
        </w:tc>
        <w:tc>
          <w:tcPr>
            <w:tcW w:w="1350" w:type="dxa"/>
            <w:gridSpan w:val="2"/>
          </w:tcPr>
          <w:p w14:paraId="4825A90C"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Men (18-59, 60+)</w:t>
            </w:r>
          </w:p>
        </w:tc>
        <w:tc>
          <w:tcPr>
            <w:tcW w:w="900" w:type="dxa"/>
            <w:vMerge w:val="restart"/>
          </w:tcPr>
          <w:p w14:paraId="67D30C78"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Total HH</w:t>
            </w:r>
          </w:p>
        </w:tc>
        <w:tc>
          <w:tcPr>
            <w:tcW w:w="1530" w:type="dxa"/>
            <w:gridSpan w:val="2"/>
          </w:tcPr>
          <w:p w14:paraId="26925301" w14:textId="77777777" w:rsidR="00393527" w:rsidRPr="009324D2" w:rsidRDefault="00393527" w:rsidP="00DB02BB">
            <w:pPr>
              <w:jc w:val="both"/>
              <w:rPr>
                <w:rFonts w:ascii="Gill Sans MT" w:hAnsi="Gill Sans MT"/>
                <w:b/>
                <w:sz w:val="24"/>
                <w:szCs w:val="24"/>
              </w:rPr>
            </w:pPr>
            <w:r w:rsidRPr="009324D2">
              <w:rPr>
                <w:rFonts w:ascii="Gill Sans MT" w:hAnsi="Gill Sans MT"/>
                <w:b/>
                <w:sz w:val="24"/>
                <w:szCs w:val="24"/>
              </w:rPr>
              <w:t>Women Headed HH</w:t>
            </w:r>
          </w:p>
        </w:tc>
      </w:tr>
      <w:tr w:rsidR="00393527" w:rsidRPr="009324D2" w14:paraId="10338919" w14:textId="77777777" w:rsidTr="00EC0B3B">
        <w:trPr>
          <w:trHeight w:val="414"/>
        </w:trPr>
        <w:tc>
          <w:tcPr>
            <w:tcW w:w="1530" w:type="dxa"/>
            <w:vMerge/>
          </w:tcPr>
          <w:p w14:paraId="15269F0C" w14:textId="77777777" w:rsidR="00393527" w:rsidRPr="009324D2" w:rsidRDefault="00393527" w:rsidP="00DB02BB">
            <w:pPr>
              <w:jc w:val="both"/>
              <w:rPr>
                <w:rFonts w:ascii="Gill Sans MT" w:hAnsi="Gill Sans MT"/>
                <w:b/>
                <w:sz w:val="24"/>
                <w:szCs w:val="24"/>
              </w:rPr>
            </w:pPr>
          </w:p>
        </w:tc>
        <w:tc>
          <w:tcPr>
            <w:tcW w:w="1080" w:type="dxa"/>
            <w:vMerge/>
          </w:tcPr>
          <w:p w14:paraId="05B0459D" w14:textId="77777777" w:rsidR="00393527" w:rsidRPr="009324D2" w:rsidRDefault="00393527" w:rsidP="00DB02BB">
            <w:pPr>
              <w:jc w:val="both"/>
              <w:rPr>
                <w:rFonts w:ascii="Gill Sans MT" w:hAnsi="Gill Sans MT"/>
                <w:b/>
                <w:sz w:val="24"/>
                <w:szCs w:val="24"/>
              </w:rPr>
            </w:pPr>
          </w:p>
        </w:tc>
        <w:tc>
          <w:tcPr>
            <w:tcW w:w="990" w:type="dxa"/>
          </w:tcPr>
          <w:p w14:paraId="566B38A1"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Number</w:t>
            </w:r>
          </w:p>
        </w:tc>
        <w:tc>
          <w:tcPr>
            <w:tcW w:w="630" w:type="dxa"/>
          </w:tcPr>
          <w:p w14:paraId="6A6852D9"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w:t>
            </w:r>
          </w:p>
        </w:tc>
        <w:tc>
          <w:tcPr>
            <w:tcW w:w="990" w:type="dxa"/>
            <w:shd w:val="clear" w:color="auto" w:fill="F2F2F2" w:themeFill="background1" w:themeFillShade="F2"/>
          </w:tcPr>
          <w:p w14:paraId="3F3F5148"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Girls</w:t>
            </w:r>
          </w:p>
        </w:tc>
        <w:tc>
          <w:tcPr>
            <w:tcW w:w="990" w:type="dxa"/>
            <w:shd w:val="clear" w:color="auto" w:fill="F2F2F2" w:themeFill="background1" w:themeFillShade="F2"/>
          </w:tcPr>
          <w:p w14:paraId="7B1E1A0F"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Boys</w:t>
            </w:r>
          </w:p>
        </w:tc>
        <w:tc>
          <w:tcPr>
            <w:tcW w:w="900" w:type="dxa"/>
          </w:tcPr>
          <w:p w14:paraId="4CDAA8A9"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Number</w:t>
            </w:r>
          </w:p>
        </w:tc>
        <w:tc>
          <w:tcPr>
            <w:tcW w:w="540" w:type="dxa"/>
          </w:tcPr>
          <w:p w14:paraId="7B8534EE"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w:t>
            </w:r>
          </w:p>
        </w:tc>
        <w:tc>
          <w:tcPr>
            <w:tcW w:w="900" w:type="dxa"/>
          </w:tcPr>
          <w:p w14:paraId="404C90FD"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Number</w:t>
            </w:r>
          </w:p>
        </w:tc>
        <w:tc>
          <w:tcPr>
            <w:tcW w:w="450" w:type="dxa"/>
          </w:tcPr>
          <w:p w14:paraId="5462FD92"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w:t>
            </w:r>
          </w:p>
        </w:tc>
        <w:tc>
          <w:tcPr>
            <w:tcW w:w="900" w:type="dxa"/>
            <w:vMerge/>
          </w:tcPr>
          <w:p w14:paraId="74A6A4B3" w14:textId="77777777" w:rsidR="00393527" w:rsidRPr="009324D2" w:rsidRDefault="00393527" w:rsidP="00DB02BB">
            <w:pPr>
              <w:jc w:val="both"/>
              <w:rPr>
                <w:rFonts w:ascii="Gill Sans MT" w:hAnsi="Gill Sans MT"/>
                <w:b/>
                <w:i/>
                <w:sz w:val="24"/>
                <w:szCs w:val="24"/>
              </w:rPr>
            </w:pPr>
          </w:p>
        </w:tc>
        <w:tc>
          <w:tcPr>
            <w:tcW w:w="990" w:type="dxa"/>
          </w:tcPr>
          <w:p w14:paraId="38095EFD" w14:textId="77777777" w:rsidR="00393527" w:rsidRPr="009324D2" w:rsidRDefault="00393527" w:rsidP="00DB02BB">
            <w:pPr>
              <w:jc w:val="both"/>
              <w:rPr>
                <w:rFonts w:ascii="Gill Sans MT" w:hAnsi="Gill Sans MT"/>
                <w:b/>
                <w:i/>
                <w:sz w:val="24"/>
                <w:szCs w:val="24"/>
              </w:rPr>
            </w:pPr>
            <w:r w:rsidRPr="009324D2">
              <w:rPr>
                <w:rFonts w:ascii="Gill Sans MT" w:hAnsi="Gill Sans MT"/>
                <w:b/>
                <w:i/>
                <w:sz w:val="24"/>
                <w:szCs w:val="24"/>
              </w:rPr>
              <w:t>Number</w:t>
            </w:r>
          </w:p>
        </w:tc>
        <w:tc>
          <w:tcPr>
            <w:tcW w:w="540" w:type="dxa"/>
          </w:tcPr>
          <w:p w14:paraId="5A8DE268"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w:t>
            </w:r>
          </w:p>
        </w:tc>
      </w:tr>
      <w:tr w:rsidR="00393527" w:rsidRPr="009324D2" w14:paraId="4BCBF911" w14:textId="77777777" w:rsidTr="00EC0B3B">
        <w:tc>
          <w:tcPr>
            <w:tcW w:w="1530" w:type="dxa"/>
          </w:tcPr>
          <w:p w14:paraId="241F4B57"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Adjumani (cumulative</w:t>
            </w:r>
            <w:r w:rsidR="002A01F2" w:rsidRPr="009324D2">
              <w:rPr>
                <w:rFonts w:ascii="Gill Sans MT" w:hAnsi="Gill Sans MT"/>
                <w:sz w:val="24"/>
                <w:szCs w:val="24"/>
              </w:rPr>
              <w:t>)</w:t>
            </w:r>
          </w:p>
        </w:tc>
        <w:tc>
          <w:tcPr>
            <w:tcW w:w="1080" w:type="dxa"/>
          </w:tcPr>
          <w:p w14:paraId="5F9A187A"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209,104</w:t>
            </w:r>
          </w:p>
        </w:tc>
        <w:tc>
          <w:tcPr>
            <w:tcW w:w="990" w:type="dxa"/>
          </w:tcPr>
          <w:p w14:paraId="35A9F24A"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135,</w:t>
            </w:r>
            <w:r w:rsidR="009D0BEF" w:rsidRPr="009324D2">
              <w:rPr>
                <w:rFonts w:ascii="Gill Sans MT" w:hAnsi="Gill Sans MT"/>
                <w:sz w:val="24"/>
                <w:szCs w:val="24"/>
              </w:rPr>
              <w:t>030</w:t>
            </w:r>
          </w:p>
        </w:tc>
        <w:tc>
          <w:tcPr>
            <w:tcW w:w="630" w:type="dxa"/>
          </w:tcPr>
          <w:p w14:paraId="53C0BEEC"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64</w:t>
            </w:r>
          </w:p>
        </w:tc>
        <w:tc>
          <w:tcPr>
            <w:tcW w:w="990" w:type="dxa"/>
            <w:shd w:val="clear" w:color="auto" w:fill="F2F2F2" w:themeFill="background1" w:themeFillShade="F2"/>
          </w:tcPr>
          <w:p w14:paraId="24694CDC"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65,905</w:t>
            </w:r>
            <w:r w:rsidR="009D0BEF" w:rsidRPr="009324D2">
              <w:rPr>
                <w:rFonts w:ascii="Gill Sans MT" w:hAnsi="Gill Sans MT"/>
                <w:sz w:val="24"/>
                <w:szCs w:val="24"/>
              </w:rPr>
              <w:t xml:space="preserve"> (49%)</w:t>
            </w:r>
          </w:p>
        </w:tc>
        <w:tc>
          <w:tcPr>
            <w:tcW w:w="990" w:type="dxa"/>
            <w:shd w:val="clear" w:color="auto" w:fill="F2F2F2" w:themeFill="background1" w:themeFillShade="F2"/>
          </w:tcPr>
          <w:p w14:paraId="76B667B0"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69,125</w:t>
            </w:r>
          </w:p>
          <w:p w14:paraId="4EB4CDFD" w14:textId="77777777" w:rsidR="009D0BEF" w:rsidRPr="009324D2" w:rsidRDefault="009D0BEF" w:rsidP="00DB02BB">
            <w:pPr>
              <w:jc w:val="both"/>
              <w:rPr>
                <w:rFonts w:ascii="Gill Sans MT" w:hAnsi="Gill Sans MT"/>
                <w:sz w:val="24"/>
                <w:szCs w:val="24"/>
              </w:rPr>
            </w:pPr>
            <w:r w:rsidRPr="009324D2">
              <w:rPr>
                <w:rFonts w:ascii="Gill Sans MT" w:hAnsi="Gill Sans MT"/>
                <w:sz w:val="24"/>
                <w:szCs w:val="24"/>
              </w:rPr>
              <w:t>(51%)</w:t>
            </w:r>
          </w:p>
        </w:tc>
        <w:tc>
          <w:tcPr>
            <w:tcW w:w="900" w:type="dxa"/>
          </w:tcPr>
          <w:p w14:paraId="094F30EA"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46,839</w:t>
            </w:r>
          </w:p>
        </w:tc>
        <w:tc>
          <w:tcPr>
            <w:tcW w:w="540" w:type="dxa"/>
          </w:tcPr>
          <w:p w14:paraId="3E1437DB"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22</w:t>
            </w:r>
          </w:p>
        </w:tc>
        <w:tc>
          <w:tcPr>
            <w:tcW w:w="900" w:type="dxa"/>
          </w:tcPr>
          <w:p w14:paraId="28AFA4E7"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w:t>
            </w:r>
            <w:r w:rsidR="009D0BEF" w:rsidRPr="009324D2">
              <w:rPr>
                <w:rFonts w:ascii="Gill Sans MT" w:hAnsi="Gill Sans MT"/>
                <w:sz w:val="24"/>
                <w:szCs w:val="24"/>
              </w:rPr>
              <w:t>7,543</w:t>
            </w:r>
          </w:p>
        </w:tc>
        <w:tc>
          <w:tcPr>
            <w:tcW w:w="450" w:type="dxa"/>
          </w:tcPr>
          <w:p w14:paraId="7555EB4F"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14</w:t>
            </w:r>
          </w:p>
        </w:tc>
        <w:tc>
          <w:tcPr>
            <w:tcW w:w="900" w:type="dxa"/>
          </w:tcPr>
          <w:p w14:paraId="7C313B25"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44,349</w:t>
            </w:r>
          </w:p>
        </w:tc>
        <w:tc>
          <w:tcPr>
            <w:tcW w:w="990" w:type="dxa"/>
          </w:tcPr>
          <w:p w14:paraId="07B6E79E"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34,678</w:t>
            </w:r>
          </w:p>
        </w:tc>
        <w:tc>
          <w:tcPr>
            <w:tcW w:w="540" w:type="dxa"/>
          </w:tcPr>
          <w:p w14:paraId="0EE03E8A"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78</w:t>
            </w:r>
          </w:p>
        </w:tc>
      </w:tr>
      <w:tr w:rsidR="00393527" w:rsidRPr="009324D2" w14:paraId="065F93FD" w14:textId="77777777" w:rsidTr="00EC0B3B">
        <w:tc>
          <w:tcPr>
            <w:tcW w:w="1530" w:type="dxa"/>
          </w:tcPr>
          <w:p w14:paraId="6B1EDF35"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Moyo (Cumulative)</w:t>
            </w:r>
          </w:p>
        </w:tc>
        <w:tc>
          <w:tcPr>
            <w:tcW w:w="1080" w:type="dxa"/>
          </w:tcPr>
          <w:p w14:paraId="1A65F2E3"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88,419</w:t>
            </w:r>
          </w:p>
        </w:tc>
        <w:tc>
          <w:tcPr>
            <w:tcW w:w="990" w:type="dxa"/>
          </w:tcPr>
          <w:p w14:paraId="5423A10A"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56</w:t>
            </w:r>
            <w:r w:rsidR="00393527" w:rsidRPr="009324D2">
              <w:rPr>
                <w:rFonts w:ascii="Gill Sans MT" w:hAnsi="Gill Sans MT"/>
                <w:sz w:val="24"/>
                <w:szCs w:val="24"/>
              </w:rPr>
              <w:t>,</w:t>
            </w:r>
            <w:r w:rsidRPr="009324D2">
              <w:rPr>
                <w:rFonts w:ascii="Gill Sans MT" w:hAnsi="Gill Sans MT"/>
                <w:sz w:val="24"/>
                <w:szCs w:val="24"/>
              </w:rPr>
              <w:t>560</w:t>
            </w:r>
          </w:p>
        </w:tc>
        <w:tc>
          <w:tcPr>
            <w:tcW w:w="630" w:type="dxa"/>
          </w:tcPr>
          <w:p w14:paraId="75E5EDC6"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66</w:t>
            </w:r>
          </w:p>
        </w:tc>
        <w:tc>
          <w:tcPr>
            <w:tcW w:w="990" w:type="dxa"/>
            <w:shd w:val="clear" w:color="auto" w:fill="F2F2F2" w:themeFill="background1" w:themeFillShade="F2"/>
          </w:tcPr>
          <w:p w14:paraId="10DFA969"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27,932</w:t>
            </w:r>
            <w:r w:rsidR="009D0BEF" w:rsidRPr="009324D2">
              <w:rPr>
                <w:rFonts w:ascii="Gill Sans MT" w:hAnsi="Gill Sans MT"/>
                <w:sz w:val="24"/>
                <w:szCs w:val="24"/>
              </w:rPr>
              <w:t xml:space="preserve"> (49%)</w:t>
            </w:r>
          </w:p>
        </w:tc>
        <w:tc>
          <w:tcPr>
            <w:tcW w:w="990" w:type="dxa"/>
            <w:shd w:val="clear" w:color="auto" w:fill="F2F2F2" w:themeFill="background1" w:themeFillShade="F2"/>
          </w:tcPr>
          <w:p w14:paraId="6F72EAF2"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28,627</w:t>
            </w:r>
          </w:p>
          <w:p w14:paraId="26AC42E5" w14:textId="77777777" w:rsidR="009D0BEF" w:rsidRPr="009324D2" w:rsidRDefault="009D0BEF" w:rsidP="00DB02BB">
            <w:pPr>
              <w:jc w:val="both"/>
              <w:rPr>
                <w:rFonts w:ascii="Gill Sans MT" w:hAnsi="Gill Sans MT"/>
                <w:sz w:val="24"/>
                <w:szCs w:val="24"/>
              </w:rPr>
            </w:pPr>
            <w:r w:rsidRPr="009324D2">
              <w:rPr>
                <w:rFonts w:ascii="Gill Sans MT" w:hAnsi="Gill Sans MT"/>
                <w:sz w:val="24"/>
                <w:szCs w:val="24"/>
              </w:rPr>
              <w:t>(51%)</w:t>
            </w:r>
          </w:p>
        </w:tc>
        <w:tc>
          <w:tcPr>
            <w:tcW w:w="900" w:type="dxa"/>
          </w:tcPr>
          <w:p w14:paraId="398F2422"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19,</w:t>
            </w:r>
            <w:r w:rsidR="009D0BEF" w:rsidRPr="009324D2">
              <w:rPr>
                <w:rFonts w:ascii="Gill Sans MT" w:hAnsi="Gill Sans MT"/>
                <w:sz w:val="24"/>
                <w:szCs w:val="24"/>
              </w:rPr>
              <w:t>768</w:t>
            </w:r>
          </w:p>
        </w:tc>
        <w:tc>
          <w:tcPr>
            <w:tcW w:w="540" w:type="dxa"/>
          </w:tcPr>
          <w:p w14:paraId="4369F72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22</w:t>
            </w:r>
          </w:p>
        </w:tc>
        <w:tc>
          <w:tcPr>
            <w:tcW w:w="900" w:type="dxa"/>
          </w:tcPr>
          <w:p w14:paraId="533A9177"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w:t>
            </w:r>
            <w:r w:rsidR="009D0BEF" w:rsidRPr="009324D2">
              <w:rPr>
                <w:rFonts w:ascii="Gill Sans MT" w:hAnsi="Gill Sans MT"/>
                <w:sz w:val="24"/>
                <w:szCs w:val="24"/>
              </w:rPr>
              <w:t>2</w:t>
            </w:r>
            <w:r w:rsidRPr="009324D2">
              <w:rPr>
                <w:rFonts w:ascii="Gill Sans MT" w:hAnsi="Gill Sans MT"/>
                <w:sz w:val="24"/>
                <w:szCs w:val="24"/>
              </w:rPr>
              <w:t>,</w:t>
            </w:r>
            <w:r w:rsidR="009D0BEF" w:rsidRPr="009324D2">
              <w:rPr>
                <w:rFonts w:ascii="Gill Sans MT" w:hAnsi="Gill Sans MT"/>
                <w:sz w:val="24"/>
                <w:szCs w:val="24"/>
              </w:rPr>
              <w:t>09</w:t>
            </w:r>
            <w:r w:rsidRPr="009324D2">
              <w:rPr>
                <w:rFonts w:ascii="Gill Sans MT" w:hAnsi="Gill Sans MT"/>
                <w:sz w:val="24"/>
                <w:szCs w:val="24"/>
              </w:rPr>
              <w:t>2</w:t>
            </w:r>
          </w:p>
        </w:tc>
        <w:tc>
          <w:tcPr>
            <w:tcW w:w="450" w:type="dxa"/>
          </w:tcPr>
          <w:p w14:paraId="08EB7254"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14</w:t>
            </w:r>
          </w:p>
        </w:tc>
        <w:tc>
          <w:tcPr>
            <w:tcW w:w="900" w:type="dxa"/>
          </w:tcPr>
          <w:p w14:paraId="4B8DA9CD"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24,730</w:t>
            </w:r>
          </w:p>
        </w:tc>
        <w:tc>
          <w:tcPr>
            <w:tcW w:w="990" w:type="dxa"/>
          </w:tcPr>
          <w:p w14:paraId="14B7FA89"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15,781</w:t>
            </w:r>
          </w:p>
        </w:tc>
        <w:tc>
          <w:tcPr>
            <w:tcW w:w="540" w:type="dxa"/>
          </w:tcPr>
          <w:p w14:paraId="7113242C"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63</w:t>
            </w:r>
          </w:p>
        </w:tc>
      </w:tr>
      <w:tr w:rsidR="00393527" w:rsidRPr="009324D2" w14:paraId="2477AB90" w14:textId="77777777" w:rsidTr="00EC0B3B">
        <w:tc>
          <w:tcPr>
            <w:tcW w:w="1530" w:type="dxa"/>
          </w:tcPr>
          <w:p w14:paraId="1BBD08E2"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Bidi Bidi (Yumbe)</w:t>
            </w:r>
          </w:p>
        </w:tc>
        <w:tc>
          <w:tcPr>
            <w:tcW w:w="1080" w:type="dxa"/>
          </w:tcPr>
          <w:p w14:paraId="3E0A93E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156,938</w:t>
            </w:r>
          </w:p>
        </w:tc>
        <w:tc>
          <w:tcPr>
            <w:tcW w:w="990" w:type="dxa"/>
          </w:tcPr>
          <w:p w14:paraId="36D7E70C"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106,7</w:t>
            </w:r>
            <w:r w:rsidR="009D0BEF" w:rsidRPr="009324D2">
              <w:rPr>
                <w:rFonts w:ascii="Gill Sans MT" w:hAnsi="Gill Sans MT"/>
                <w:sz w:val="24"/>
                <w:szCs w:val="24"/>
              </w:rPr>
              <w:t>44</w:t>
            </w:r>
          </w:p>
        </w:tc>
        <w:tc>
          <w:tcPr>
            <w:tcW w:w="630" w:type="dxa"/>
          </w:tcPr>
          <w:p w14:paraId="13C775B4"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68</w:t>
            </w:r>
          </w:p>
        </w:tc>
        <w:tc>
          <w:tcPr>
            <w:tcW w:w="990" w:type="dxa"/>
            <w:shd w:val="clear" w:color="auto" w:fill="F2F2F2" w:themeFill="background1" w:themeFillShade="F2"/>
          </w:tcPr>
          <w:p w14:paraId="65FB32A9"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52,526</w:t>
            </w:r>
            <w:r w:rsidR="009D0BEF" w:rsidRPr="009324D2">
              <w:rPr>
                <w:rFonts w:ascii="Gill Sans MT" w:hAnsi="Gill Sans MT"/>
                <w:sz w:val="24"/>
                <w:szCs w:val="24"/>
              </w:rPr>
              <w:t xml:space="preserve"> (49%)</w:t>
            </w:r>
          </w:p>
        </w:tc>
        <w:tc>
          <w:tcPr>
            <w:tcW w:w="990" w:type="dxa"/>
            <w:shd w:val="clear" w:color="auto" w:fill="F2F2F2" w:themeFill="background1" w:themeFillShade="F2"/>
          </w:tcPr>
          <w:p w14:paraId="70D3670A"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54,218 (51%)</w:t>
            </w:r>
          </w:p>
        </w:tc>
        <w:tc>
          <w:tcPr>
            <w:tcW w:w="900" w:type="dxa"/>
          </w:tcPr>
          <w:p w14:paraId="7924EF2E"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30,553</w:t>
            </w:r>
          </w:p>
        </w:tc>
        <w:tc>
          <w:tcPr>
            <w:tcW w:w="540" w:type="dxa"/>
          </w:tcPr>
          <w:p w14:paraId="18F89DFE"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19</w:t>
            </w:r>
          </w:p>
        </w:tc>
        <w:tc>
          <w:tcPr>
            <w:tcW w:w="900" w:type="dxa"/>
          </w:tcPr>
          <w:p w14:paraId="14D1CA8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19,636</w:t>
            </w:r>
          </w:p>
        </w:tc>
        <w:tc>
          <w:tcPr>
            <w:tcW w:w="450" w:type="dxa"/>
          </w:tcPr>
          <w:p w14:paraId="4F52774D"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13</w:t>
            </w:r>
          </w:p>
        </w:tc>
        <w:tc>
          <w:tcPr>
            <w:tcW w:w="900" w:type="dxa"/>
          </w:tcPr>
          <w:p w14:paraId="29B7A6E8"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43,130</w:t>
            </w:r>
          </w:p>
        </w:tc>
        <w:tc>
          <w:tcPr>
            <w:tcW w:w="990" w:type="dxa"/>
          </w:tcPr>
          <w:p w14:paraId="058AD545"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26,149</w:t>
            </w:r>
          </w:p>
        </w:tc>
        <w:tc>
          <w:tcPr>
            <w:tcW w:w="540" w:type="dxa"/>
          </w:tcPr>
          <w:p w14:paraId="3A247A6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60</w:t>
            </w:r>
          </w:p>
        </w:tc>
      </w:tr>
      <w:tr w:rsidR="00393527" w:rsidRPr="009324D2" w14:paraId="7A0B4DC6" w14:textId="77777777" w:rsidTr="00EC0B3B">
        <w:tc>
          <w:tcPr>
            <w:tcW w:w="1530" w:type="dxa"/>
          </w:tcPr>
          <w:p w14:paraId="1DFD825D"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Imvepi (Arua)</w:t>
            </w:r>
          </w:p>
        </w:tc>
        <w:tc>
          <w:tcPr>
            <w:tcW w:w="1080" w:type="dxa"/>
          </w:tcPr>
          <w:p w14:paraId="217EF577"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58,596</w:t>
            </w:r>
          </w:p>
        </w:tc>
        <w:tc>
          <w:tcPr>
            <w:tcW w:w="990" w:type="dxa"/>
          </w:tcPr>
          <w:p w14:paraId="1E9B9B3E"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35,401</w:t>
            </w:r>
          </w:p>
        </w:tc>
        <w:tc>
          <w:tcPr>
            <w:tcW w:w="630" w:type="dxa"/>
          </w:tcPr>
          <w:p w14:paraId="529F582A"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62</w:t>
            </w:r>
          </w:p>
        </w:tc>
        <w:tc>
          <w:tcPr>
            <w:tcW w:w="990" w:type="dxa"/>
            <w:shd w:val="clear" w:color="auto" w:fill="F2F2F2" w:themeFill="background1" w:themeFillShade="F2"/>
          </w:tcPr>
          <w:p w14:paraId="46061767"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17,360 (49%)</w:t>
            </w:r>
          </w:p>
        </w:tc>
        <w:tc>
          <w:tcPr>
            <w:tcW w:w="990" w:type="dxa"/>
            <w:shd w:val="clear" w:color="auto" w:fill="F2F2F2" w:themeFill="background1" w:themeFillShade="F2"/>
          </w:tcPr>
          <w:p w14:paraId="72BCA394"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18041 (51%)</w:t>
            </w:r>
          </w:p>
        </w:tc>
        <w:tc>
          <w:tcPr>
            <w:tcW w:w="900" w:type="dxa"/>
          </w:tcPr>
          <w:p w14:paraId="49DC6AD0"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12,691</w:t>
            </w:r>
          </w:p>
        </w:tc>
        <w:tc>
          <w:tcPr>
            <w:tcW w:w="540" w:type="dxa"/>
          </w:tcPr>
          <w:p w14:paraId="27FA85C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21</w:t>
            </w:r>
          </w:p>
        </w:tc>
        <w:tc>
          <w:tcPr>
            <w:tcW w:w="900" w:type="dxa"/>
          </w:tcPr>
          <w:p w14:paraId="50EA0EEF"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10,477</w:t>
            </w:r>
          </w:p>
        </w:tc>
        <w:tc>
          <w:tcPr>
            <w:tcW w:w="450" w:type="dxa"/>
          </w:tcPr>
          <w:p w14:paraId="3E4BCE27"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17</w:t>
            </w:r>
          </w:p>
        </w:tc>
        <w:tc>
          <w:tcPr>
            <w:tcW w:w="900" w:type="dxa"/>
          </w:tcPr>
          <w:p w14:paraId="7D307426"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22,290</w:t>
            </w:r>
          </w:p>
        </w:tc>
        <w:tc>
          <w:tcPr>
            <w:tcW w:w="990" w:type="dxa"/>
          </w:tcPr>
          <w:p w14:paraId="46E4C8AB"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12,060</w:t>
            </w:r>
          </w:p>
        </w:tc>
        <w:tc>
          <w:tcPr>
            <w:tcW w:w="540" w:type="dxa"/>
          </w:tcPr>
          <w:p w14:paraId="51F3337E"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54</w:t>
            </w:r>
          </w:p>
        </w:tc>
      </w:tr>
      <w:tr w:rsidR="00393527" w:rsidRPr="009324D2" w14:paraId="1D368027" w14:textId="77777777" w:rsidTr="00EC0B3B">
        <w:tc>
          <w:tcPr>
            <w:tcW w:w="1530" w:type="dxa"/>
          </w:tcPr>
          <w:p w14:paraId="1EB39F7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Rhino Camp (Arua)</w:t>
            </w:r>
          </w:p>
        </w:tc>
        <w:tc>
          <w:tcPr>
            <w:tcW w:w="1080" w:type="dxa"/>
          </w:tcPr>
          <w:p w14:paraId="6BF864ED"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86,392</w:t>
            </w:r>
          </w:p>
        </w:tc>
        <w:tc>
          <w:tcPr>
            <w:tcW w:w="990" w:type="dxa"/>
          </w:tcPr>
          <w:p w14:paraId="3344BEC0"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54,502</w:t>
            </w:r>
          </w:p>
        </w:tc>
        <w:tc>
          <w:tcPr>
            <w:tcW w:w="630" w:type="dxa"/>
          </w:tcPr>
          <w:p w14:paraId="6F569FE4"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63</w:t>
            </w:r>
          </w:p>
        </w:tc>
        <w:tc>
          <w:tcPr>
            <w:tcW w:w="990" w:type="dxa"/>
            <w:shd w:val="clear" w:color="auto" w:fill="F2F2F2" w:themeFill="background1" w:themeFillShade="F2"/>
          </w:tcPr>
          <w:p w14:paraId="6940ED5B"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26,984</w:t>
            </w:r>
            <w:r w:rsidR="009D0BEF" w:rsidRPr="009324D2">
              <w:rPr>
                <w:rFonts w:ascii="Gill Sans MT" w:hAnsi="Gill Sans MT"/>
                <w:sz w:val="24"/>
                <w:szCs w:val="24"/>
              </w:rPr>
              <w:t xml:space="preserve"> (49.5%)</w:t>
            </w:r>
          </w:p>
        </w:tc>
        <w:tc>
          <w:tcPr>
            <w:tcW w:w="990" w:type="dxa"/>
            <w:shd w:val="clear" w:color="auto" w:fill="F2F2F2" w:themeFill="background1" w:themeFillShade="F2"/>
          </w:tcPr>
          <w:p w14:paraId="7ADE9BE3"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27,558</w:t>
            </w:r>
            <w:r w:rsidR="009D0BEF" w:rsidRPr="009324D2">
              <w:rPr>
                <w:rFonts w:ascii="Gill Sans MT" w:hAnsi="Gill Sans MT"/>
                <w:sz w:val="24"/>
                <w:szCs w:val="24"/>
              </w:rPr>
              <w:t xml:space="preserve"> (50.5%)</w:t>
            </w:r>
          </w:p>
        </w:tc>
        <w:tc>
          <w:tcPr>
            <w:tcW w:w="900" w:type="dxa"/>
          </w:tcPr>
          <w:p w14:paraId="490F5FE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17,671</w:t>
            </w:r>
          </w:p>
        </w:tc>
        <w:tc>
          <w:tcPr>
            <w:tcW w:w="540" w:type="dxa"/>
          </w:tcPr>
          <w:p w14:paraId="6DDE23DC"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20</w:t>
            </w:r>
          </w:p>
        </w:tc>
        <w:tc>
          <w:tcPr>
            <w:tcW w:w="900" w:type="dxa"/>
          </w:tcPr>
          <w:p w14:paraId="7E12A90D"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14,219</w:t>
            </w:r>
          </w:p>
        </w:tc>
        <w:tc>
          <w:tcPr>
            <w:tcW w:w="450" w:type="dxa"/>
          </w:tcPr>
          <w:p w14:paraId="2CEC5AEC"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16</w:t>
            </w:r>
          </w:p>
        </w:tc>
        <w:tc>
          <w:tcPr>
            <w:tcW w:w="900" w:type="dxa"/>
          </w:tcPr>
          <w:p w14:paraId="0268EBAD"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22,895</w:t>
            </w:r>
          </w:p>
        </w:tc>
        <w:tc>
          <w:tcPr>
            <w:tcW w:w="990" w:type="dxa"/>
          </w:tcPr>
          <w:p w14:paraId="0E25FA75"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13,888</w:t>
            </w:r>
          </w:p>
        </w:tc>
        <w:tc>
          <w:tcPr>
            <w:tcW w:w="540" w:type="dxa"/>
          </w:tcPr>
          <w:p w14:paraId="62060D3B"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60</w:t>
            </w:r>
          </w:p>
        </w:tc>
      </w:tr>
      <w:tr w:rsidR="00393527" w:rsidRPr="009324D2" w14:paraId="745EB34D" w14:textId="77777777" w:rsidTr="00EC0B3B">
        <w:tc>
          <w:tcPr>
            <w:tcW w:w="1530" w:type="dxa"/>
          </w:tcPr>
          <w:p w14:paraId="4EDF2B56"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Lobule (Arua)</w:t>
            </w:r>
          </w:p>
        </w:tc>
        <w:tc>
          <w:tcPr>
            <w:tcW w:w="1080" w:type="dxa"/>
          </w:tcPr>
          <w:p w14:paraId="628E73E8"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4,385</w:t>
            </w:r>
          </w:p>
        </w:tc>
        <w:tc>
          <w:tcPr>
            <w:tcW w:w="990" w:type="dxa"/>
          </w:tcPr>
          <w:p w14:paraId="0E017A2E"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3,022</w:t>
            </w:r>
          </w:p>
        </w:tc>
        <w:tc>
          <w:tcPr>
            <w:tcW w:w="630" w:type="dxa"/>
          </w:tcPr>
          <w:p w14:paraId="69B8E397"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68</w:t>
            </w:r>
          </w:p>
        </w:tc>
        <w:tc>
          <w:tcPr>
            <w:tcW w:w="990" w:type="dxa"/>
            <w:shd w:val="clear" w:color="auto" w:fill="F2F2F2" w:themeFill="background1" w:themeFillShade="F2"/>
          </w:tcPr>
          <w:p w14:paraId="7500107D"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1,489</w:t>
            </w:r>
          </w:p>
        </w:tc>
        <w:tc>
          <w:tcPr>
            <w:tcW w:w="990" w:type="dxa"/>
            <w:shd w:val="clear" w:color="auto" w:fill="F2F2F2" w:themeFill="background1" w:themeFillShade="F2"/>
          </w:tcPr>
          <w:p w14:paraId="1E85762F" w14:textId="77777777" w:rsidR="00393527" w:rsidRPr="009324D2" w:rsidRDefault="00C216A8" w:rsidP="00DB02BB">
            <w:pPr>
              <w:jc w:val="both"/>
              <w:rPr>
                <w:rFonts w:ascii="Gill Sans MT" w:hAnsi="Gill Sans MT"/>
                <w:sz w:val="24"/>
                <w:szCs w:val="24"/>
              </w:rPr>
            </w:pPr>
            <w:r w:rsidRPr="009324D2">
              <w:rPr>
                <w:rFonts w:ascii="Gill Sans MT" w:hAnsi="Gill Sans MT"/>
                <w:sz w:val="24"/>
                <w:szCs w:val="24"/>
              </w:rPr>
              <w:t>1,533</w:t>
            </w:r>
          </w:p>
        </w:tc>
        <w:tc>
          <w:tcPr>
            <w:tcW w:w="900" w:type="dxa"/>
          </w:tcPr>
          <w:p w14:paraId="0113BCC6"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733</w:t>
            </w:r>
          </w:p>
        </w:tc>
        <w:tc>
          <w:tcPr>
            <w:tcW w:w="540" w:type="dxa"/>
          </w:tcPr>
          <w:p w14:paraId="6D3DA748"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18</w:t>
            </w:r>
          </w:p>
        </w:tc>
        <w:tc>
          <w:tcPr>
            <w:tcW w:w="900" w:type="dxa"/>
          </w:tcPr>
          <w:p w14:paraId="71476D91"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629</w:t>
            </w:r>
          </w:p>
        </w:tc>
        <w:tc>
          <w:tcPr>
            <w:tcW w:w="450" w:type="dxa"/>
          </w:tcPr>
          <w:p w14:paraId="5C433528" w14:textId="77777777" w:rsidR="00393527" w:rsidRPr="009324D2" w:rsidRDefault="009D0BEF" w:rsidP="00DB02BB">
            <w:pPr>
              <w:jc w:val="both"/>
              <w:rPr>
                <w:rFonts w:ascii="Gill Sans MT" w:hAnsi="Gill Sans MT"/>
                <w:sz w:val="24"/>
                <w:szCs w:val="24"/>
              </w:rPr>
            </w:pPr>
            <w:r w:rsidRPr="009324D2">
              <w:rPr>
                <w:rFonts w:ascii="Gill Sans MT" w:hAnsi="Gill Sans MT"/>
                <w:sz w:val="24"/>
                <w:szCs w:val="24"/>
              </w:rPr>
              <w:t>14</w:t>
            </w:r>
          </w:p>
        </w:tc>
        <w:tc>
          <w:tcPr>
            <w:tcW w:w="900" w:type="dxa"/>
          </w:tcPr>
          <w:p w14:paraId="195B2583"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828</w:t>
            </w:r>
          </w:p>
        </w:tc>
        <w:tc>
          <w:tcPr>
            <w:tcW w:w="990" w:type="dxa"/>
          </w:tcPr>
          <w:p w14:paraId="58BACE3B" w14:textId="77777777" w:rsidR="00393527" w:rsidRPr="009324D2" w:rsidRDefault="00393527" w:rsidP="00DB02BB">
            <w:pPr>
              <w:jc w:val="both"/>
              <w:rPr>
                <w:rFonts w:ascii="Gill Sans MT" w:hAnsi="Gill Sans MT"/>
                <w:sz w:val="24"/>
                <w:szCs w:val="24"/>
              </w:rPr>
            </w:pPr>
            <w:r w:rsidRPr="009324D2">
              <w:rPr>
                <w:rFonts w:ascii="Gill Sans MT" w:hAnsi="Gill Sans MT"/>
                <w:sz w:val="24"/>
                <w:szCs w:val="24"/>
              </w:rPr>
              <w:t>-</w:t>
            </w:r>
          </w:p>
        </w:tc>
        <w:tc>
          <w:tcPr>
            <w:tcW w:w="540" w:type="dxa"/>
          </w:tcPr>
          <w:p w14:paraId="11869DC1" w14:textId="77777777" w:rsidR="00393527" w:rsidRPr="009324D2" w:rsidRDefault="00393527" w:rsidP="00DB02BB">
            <w:pPr>
              <w:jc w:val="both"/>
              <w:rPr>
                <w:rFonts w:ascii="Gill Sans MT" w:hAnsi="Gill Sans MT"/>
                <w:sz w:val="24"/>
                <w:szCs w:val="24"/>
              </w:rPr>
            </w:pPr>
          </w:p>
        </w:tc>
      </w:tr>
      <w:tr w:rsidR="00EC0B3B" w:rsidRPr="009324D2" w14:paraId="24D4906E" w14:textId="77777777" w:rsidTr="00EC0B3B">
        <w:tc>
          <w:tcPr>
            <w:tcW w:w="1530" w:type="dxa"/>
          </w:tcPr>
          <w:p w14:paraId="70118808"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TOTAL</w:t>
            </w:r>
          </w:p>
        </w:tc>
        <w:tc>
          <w:tcPr>
            <w:tcW w:w="1080" w:type="dxa"/>
          </w:tcPr>
          <w:p w14:paraId="6B9C8CDF" w14:textId="77777777" w:rsidR="00EC0B3B" w:rsidRPr="009324D2" w:rsidRDefault="00EC0B3B" w:rsidP="00DB02BB">
            <w:pPr>
              <w:jc w:val="both"/>
              <w:rPr>
                <w:rFonts w:ascii="Gill Sans MT" w:hAnsi="Gill Sans MT"/>
                <w:b/>
                <w:sz w:val="24"/>
                <w:szCs w:val="24"/>
              </w:rPr>
            </w:pPr>
            <w:r w:rsidRPr="009324D2">
              <w:rPr>
                <w:rFonts w:ascii="Gill Sans MT" w:hAnsi="Gill Sans MT"/>
                <w:b/>
                <w:sz w:val="24"/>
                <w:szCs w:val="24"/>
              </w:rPr>
              <w:t>604,176</w:t>
            </w:r>
          </w:p>
        </w:tc>
        <w:tc>
          <w:tcPr>
            <w:tcW w:w="990" w:type="dxa"/>
          </w:tcPr>
          <w:p w14:paraId="6FD52B7D"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391,259</w:t>
            </w:r>
          </w:p>
        </w:tc>
        <w:tc>
          <w:tcPr>
            <w:tcW w:w="630" w:type="dxa"/>
          </w:tcPr>
          <w:p w14:paraId="5FF24A94"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64%</w:t>
            </w:r>
          </w:p>
        </w:tc>
        <w:tc>
          <w:tcPr>
            <w:tcW w:w="990" w:type="dxa"/>
          </w:tcPr>
          <w:p w14:paraId="6D23E675"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192,196</w:t>
            </w:r>
          </w:p>
          <w:p w14:paraId="154CF66A"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(49%)</w:t>
            </w:r>
          </w:p>
        </w:tc>
        <w:tc>
          <w:tcPr>
            <w:tcW w:w="990" w:type="dxa"/>
          </w:tcPr>
          <w:p w14:paraId="4496072A"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199,103</w:t>
            </w:r>
          </w:p>
          <w:p w14:paraId="4A9DBB1C"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(51%)</w:t>
            </w:r>
          </w:p>
        </w:tc>
        <w:tc>
          <w:tcPr>
            <w:tcW w:w="900" w:type="dxa"/>
          </w:tcPr>
          <w:p w14:paraId="20200DBF" w14:textId="77777777" w:rsidR="00EC0B3B" w:rsidRPr="009324D2" w:rsidRDefault="00EC0B3B" w:rsidP="00DB02BB">
            <w:pPr>
              <w:jc w:val="both"/>
              <w:rPr>
                <w:rFonts w:ascii="Gill Sans MT" w:hAnsi="Gill Sans MT"/>
                <w:sz w:val="24"/>
                <w:szCs w:val="24"/>
              </w:rPr>
            </w:pPr>
            <w:r w:rsidRPr="009324D2">
              <w:rPr>
                <w:rFonts w:ascii="Gill Sans MT" w:hAnsi="Gill Sans MT"/>
                <w:sz w:val="24"/>
                <w:szCs w:val="24"/>
              </w:rPr>
              <w:t>128,255</w:t>
            </w:r>
          </w:p>
        </w:tc>
        <w:tc>
          <w:tcPr>
            <w:tcW w:w="540" w:type="dxa"/>
          </w:tcPr>
          <w:p w14:paraId="08BC136F" w14:textId="77777777" w:rsidR="00EC0B3B" w:rsidRPr="009324D2" w:rsidRDefault="00477AD3" w:rsidP="00DB02BB">
            <w:pPr>
              <w:jc w:val="both"/>
              <w:rPr>
                <w:rFonts w:ascii="Gill Sans MT" w:hAnsi="Gill Sans MT"/>
                <w:sz w:val="24"/>
                <w:szCs w:val="24"/>
              </w:rPr>
            </w:pPr>
            <w:r w:rsidRPr="009324D2">
              <w:rPr>
                <w:rFonts w:ascii="Gill Sans MT" w:hAnsi="Gill Sans MT"/>
                <w:sz w:val="24"/>
                <w:szCs w:val="24"/>
              </w:rPr>
              <w:t>21</w:t>
            </w:r>
          </w:p>
        </w:tc>
        <w:tc>
          <w:tcPr>
            <w:tcW w:w="900" w:type="dxa"/>
          </w:tcPr>
          <w:p w14:paraId="324241E5" w14:textId="77777777" w:rsidR="00EC0B3B" w:rsidRPr="009324D2" w:rsidRDefault="00477AD3" w:rsidP="00DB02BB">
            <w:pPr>
              <w:jc w:val="both"/>
              <w:rPr>
                <w:rFonts w:ascii="Gill Sans MT" w:hAnsi="Gill Sans MT"/>
                <w:sz w:val="24"/>
                <w:szCs w:val="24"/>
              </w:rPr>
            </w:pPr>
            <w:r w:rsidRPr="009324D2">
              <w:rPr>
                <w:rFonts w:ascii="Gill Sans MT" w:hAnsi="Gill Sans MT"/>
                <w:sz w:val="24"/>
                <w:szCs w:val="24"/>
              </w:rPr>
              <w:t>84,596</w:t>
            </w:r>
          </w:p>
        </w:tc>
        <w:tc>
          <w:tcPr>
            <w:tcW w:w="450" w:type="dxa"/>
          </w:tcPr>
          <w:p w14:paraId="32E6CD5A" w14:textId="77777777" w:rsidR="00EC0B3B" w:rsidRPr="009324D2" w:rsidRDefault="00EC0B3B" w:rsidP="00DB02BB">
            <w:pPr>
              <w:jc w:val="both"/>
              <w:rPr>
                <w:rFonts w:ascii="Gill Sans MT" w:hAnsi="Gill Sans MT"/>
                <w:sz w:val="24"/>
                <w:szCs w:val="24"/>
              </w:rPr>
            </w:pPr>
          </w:p>
        </w:tc>
        <w:tc>
          <w:tcPr>
            <w:tcW w:w="900" w:type="dxa"/>
          </w:tcPr>
          <w:p w14:paraId="5B60C365" w14:textId="77777777" w:rsidR="00EC0B3B" w:rsidRPr="009324D2" w:rsidRDefault="00AE545E" w:rsidP="00DB02BB">
            <w:pPr>
              <w:jc w:val="both"/>
              <w:rPr>
                <w:rFonts w:ascii="Gill Sans MT" w:hAnsi="Gill Sans MT"/>
                <w:sz w:val="24"/>
                <w:szCs w:val="24"/>
              </w:rPr>
            </w:pPr>
            <w:r w:rsidRPr="009324D2">
              <w:rPr>
                <w:rFonts w:ascii="Gill Sans MT" w:hAnsi="Gill Sans MT"/>
                <w:sz w:val="24"/>
                <w:szCs w:val="24"/>
              </w:rPr>
              <w:t>158,222</w:t>
            </w:r>
          </w:p>
        </w:tc>
        <w:tc>
          <w:tcPr>
            <w:tcW w:w="990" w:type="dxa"/>
          </w:tcPr>
          <w:p w14:paraId="2A34E165" w14:textId="77777777" w:rsidR="00EC0B3B" w:rsidRPr="009324D2" w:rsidRDefault="00AE545E" w:rsidP="00DB02BB">
            <w:pPr>
              <w:jc w:val="both"/>
              <w:rPr>
                <w:rFonts w:ascii="Gill Sans MT" w:hAnsi="Gill Sans MT"/>
                <w:sz w:val="24"/>
                <w:szCs w:val="24"/>
              </w:rPr>
            </w:pPr>
            <w:r w:rsidRPr="009324D2">
              <w:rPr>
                <w:rFonts w:ascii="Gill Sans MT" w:hAnsi="Gill Sans MT"/>
                <w:sz w:val="24"/>
                <w:szCs w:val="24"/>
              </w:rPr>
              <w:t>102,556</w:t>
            </w:r>
          </w:p>
        </w:tc>
        <w:tc>
          <w:tcPr>
            <w:tcW w:w="540" w:type="dxa"/>
          </w:tcPr>
          <w:p w14:paraId="49B7A227" w14:textId="77777777" w:rsidR="00EC0B3B" w:rsidRPr="009324D2" w:rsidRDefault="00477AD3" w:rsidP="00DB02BB">
            <w:pPr>
              <w:jc w:val="both"/>
              <w:rPr>
                <w:rFonts w:ascii="Gill Sans MT" w:hAnsi="Gill Sans MT"/>
                <w:sz w:val="24"/>
                <w:szCs w:val="24"/>
              </w:rPr>
            </w:pPr>
            <w:r w:rsidRPr="009324D2">
              <w:rPr>
                <w:rFonts w:ascii="Gill Sans MT" w:hAnsi="Gill Sans MT"/>
                <w:sz w:val="24"/>
                <w:szCs w:val="24"/>
              </w:rPr>
              <w:t>6</w:t>
            </w:r>
            <w:r w:rsidR="00AE545E" w:rsidRPr="009324D2">
              <w:rPr>
                <w:rFonts w:ascii="Gill Sans MT" w:hAnsi="Gill Sans MT"/>
                <w:sz w:val="24"/>
                <w:szCs w:val="24"/>
              </w:rPr>
              <w:t>4</w:t>
            </w:r>
          </w:p>
        </w:tc>
      </w:tr>
    </w:tbl>
    <w:p w14:paraId="09B592C6" w14:textId="77777777" w:rsidR="00751BA8" w:rsidRPr="009324D2" w:rsidRDefault="00751BA8" w:rsidP="00DB02BB">
      <w:pPr>
        <w:pStyle w:val="ListParagraph"/>
        <w:jc w:val="both"/>
        <w:rPr>
          <w:rFonts w:ascii="Gill Sans MT" w:hAnsi="Gill Sans MT"/>
          <w:sz w:val="24"/>
          <w:szCs w:val="24"/>
        </w:rPr>
      </w:pPr>
    </w:p>
    <w:p w14:paraId="15CC5BFF" w14:textId="77777777" w:rsidR="002D6B3E" w:rsidRPr="009324D2" w:rsidRDefault="002D6B3E" w:rsidP="00DB02BB">
      <w:pPr>
        <w:pStyle w:val="ListParagraph"/>
        <w:jc w:val="both"/>
        <w:rPr>
          <w:rFonts w:ascii="Gill Sans MT" w:hAnsi="Gill Sans MT"/>
          <w:i/>
          <w:sz w:val="24"/>
          <w:szCs w:val="24"/>
        </w:rPr>
      </w:pPr>
      <w:r w:rsidRPr="009324D2">
        <w:rPr>
          <w:rFonts w:ascii="Gill Sans MT" w:hAnsi="Gill Sans MT"/>
          <w:b/>
          <w:i/>
          <w:sz w:val="24"/>
          <w:szCs w:val="24"/>
        </w:rPr>
        <w:t>Source of Information</w:t>
      </w:r>
      <w:r w:rsidRPr="009324D2">
        <w:rPr>
          <w:rFonts w:ascii="Gill Sans MT" w:hAnsi="Gill Sans MT"/>
          <w:i/>
          <w:sz w:val="24"/>
          <w:szCs w:val="24"/>
        </w:rPr>
        <w:t>: Office of the Prime Minister,</w:t>
      </w:r>
      <w:r w:rsidR="00752A01" w:rsidRPr="009324D2">
        <w:rPr>
          <w:rFonts w:ascii="Gill Sans MT" w:hAnsi="Gill Sans MT"/>
          <w:i/>
          <w:sz w:val="24"/>
          <w:szCs w:val="24"/>
        </w:rPr>
        <w:t xml:space="preserve"> RIMS as at</w:t>
      </w:r>
      <w:r w:rsidRPr="009324D2">
        <w:rPr>
          <w:rFonts w:ascii="Gill Sans MT" w:hAnsi="Gill Sans MT"/>
          <w:i/>
          <w:sz w:val="24"/>
          <w:szCs w:val="24"/>
        </w:rPr>
        <w:t xml:space="preserve"> </w:t>
      </w:r>
      <w:r w:rsidR="001054C4" w:rsidRPr="009324D2">
        <w:rPr>
          <w:rFonts w:ascii="Gill Sans MT" w:hAnsi="Gill Sans MT"/>
          <w:i/>
          <w:sz w:val="24"/>
          <w:szCs w:val="24"/>
        </w:rPr>
        <w:t>3 May</w:t>
      </w:r>
      <w:r w:rsidRPr="009324D2">
        <w:rPr>
          <w:rFonts w:ascii="Gill Sans MT" w:hAnsi="Gill Sans MT"/>
          <w:i/>
          <w:sz w:val="24"/>
          <w:szCs w:val="24"/>
        </w:rPr>
        <w:t xml:space="preserve"> </w:t>
      </w:r>
      <w:r w:rsidR="002D0D52" w:rsidRPr="009324D2">
        <w:rPr>
          <w:rFonts w:ascii="Gill Sans MT" w:hAnsi="Gill Sans MT"/>
          <w:i/>
          <w:sz w:val="24"/>
          <w:szCs w:val="24"/>
        </w:rPr>
        <w:t xml:space="preserve">2017 </w:t>
      </w:r>
      <w:r w:rsidRPr="009324D2">
        <w:rPr>
          <w:rFonts w:ascii="Gill Sans MT" w:hAnsi="Gill Sans MT"/>
          <w:i/>
          <w:sz w:val="24"/>
          <w:szCs w:val="24"/>
        </w:rPr>
        <w:t xml:space="preserve">Statistics. </w:t>
      </w:r>
    </w:p>
    <w:p w14:paraId="5BF2039A" w14:textId="77777777" w:rsidR="002D6B3E" w:rsidRPr="009324D2" w:rsidRDefault="002D6B3E" w:rsidP="00DB02BB">
      <w:pPr>
        <w:pStyle w:val="ListParagraph"/>
        <w:jc w:val="both"/>
        <w:rPr>
          <w:rFonts w:ascii="Gill Sans MT" w:hAnsi="Gill Sans MT"/>
          <w:i/>
          <w:sz w:val="24"/>
          <w:szCs w:val="24"/>
        </w:rPr>
      </w:pPr>
      <w:r w:rsidRPr="009324D2">
        <w:rPr>
          <w:rFonts w:ascii="Gill Sans MT" w:hAnsi="Gill Sans MT"/>
          <w:b/>
          <w:i/>
          <w:sz w:val="24"/>
          <w:szCs w:val="24"/>
        </w:rPr>
        <w:t>Caveat</w:t>
      </w:r>
      <w:r w:rsidRPr="009324D2">
        <w:rPr>
          <w:rFonts w:ascii="Gill Sans MT" w:hAnsi="Gill Sans MT"/>
          <w:i/>
          <w:sz w:val="24"/>
          <w:szCs w:val="24"/>
        </w:rPr>
        <w:t xml:space="preserve">: </w:t>
      </w:r>
      <w:r w:rsidR="00752A01" w:rsidRPr="009324D2">
        <w:rPr>
          <w:rFonts w:ascii="Gill Sans MT" w:hAnsi="Gill Sans MT"/>
          <w:i/>
          <w:sz w:val="24"/>
          <w:szCs w:val="24"/>
        </w:rPr>
        <w:t xml:space="preserve">The figures </w:t>
      </w:r>
      <w:r w:rsidR="00A722E0" w:rsidRPr="009324D2">
        <w:rPr>
          <w:rFonts w:ascii="Gill Sans MT" w:hAnsi="Gill Sans MT"/>
          <w:i/>
          <w:sz w:val="24"/>
          <w:szCs w:val="24"/>
        </w:rPr>
        <w:t xml:space="preserve">are not inclusive of </w:t>
      </w:r>
      <w:r w:rsidR="005A38D0">
        <w:rPr>
          <w:rFonts w:ascii="Gill Sans MT" w:hAnsi="Gill Sans MT"/>
          <w:i/>
          <w:sz w:val="24"/>
          <w:szCs w:val="24"/>
        </w:rPr>
        <w:t xml:space="preserve">Palorinya  and Lamwo settlements as well as </w:t>
      </w:r>
      <w:r w:rsidRPr="009324D2">
        <w:rPr>
          <w:rFonts w:ascii="Gill Sans MT" w:hAnsi="Gill Sans MT"/>
          <w:i/>
          <w:sz w:val="24"/>
          <w:szCs w:val="24"/>
        </w:rPr>
        <w:t xml:space="preserve">cases that have not been biometrically registered and </w:t>
      </w:r>
      <w:r w:rsidR="00A722E0" w:rsidRPr="009324D2">
        <w:rPr>
          <w:rFonts w:ascii="Gill Sans MT" w:hAnsi="Gill Sans MT"/>
          <w:i/>
          <w:sz w:val="24"/>
          <w:szCs w:val="24"/>
        </w:rPr>
        <w:t>entered in the</w:t>
      </w:r>
      <w:r w:rsidRPr="009324D2">
        <w:rPr>
          <w:rFonts w:ascii="Gill Sans MT" w:hAnsi="Gill Sans MT"/>
          <w:i/>
          <w:sz w:val="24"/>
          <w:szCs w:val="24"/>
        </w:rPr>
        <w:t xml:space="preserve"> system</w:t>
      </w:r>
      <w:r w:rsidR="00752A01" w:rsidRPr="009324D2">
        <w:rPr>
          <w:rFonts w:ascii="Gill Sans MT" w:hAnsi="Gill Sans MT"/>
          <w:i/>
          <w:sz w:val="24"/>
          <w:szCs w:val="24"/>
        </w:rPr>
        <w:t xml:space="preserve"> in Arua and Adjumani</w:t>
      </w:r>
      <w:r w:rsidR="002D0D52" w:rsidRPr="009324D2">
        <w:rPr>
          <w:rFonts w:ascii="Gill Sans MT" w:hAnsi="Gill Sans MT"/>
          <w:i/>
          <w:sz w:val="24"/>
          <w:szCs w:val="24"/>
        </w:rPr>
        <w:t>, the process is on-going.</w:t>
      </w:r>
    </w:p>
    <w:p w14:paraId="6E810D19" w14:textId="77777777" w:rsidR="00122588" w:rsidRPr="009324D2" w:rsidRDefault="00122588" w:rsidP="00DB02BB">
      <w:pPr>
        <w:pStyle w:val="ListParagraph"/>
        <w:jc w:val="both"/>
        <w:rPr>
          <w:rFonts w:ascii="Gill Sans MT" w:hAnsi="Gill Sans MT"/>
          <w:sz w:val="24"/>
          <w:szCs w:val="24"/>
        </w:rPr>
      </w:pPr>
    </w:p>
    <w:p w14:paraId="67E07656" w14:textId="77777777" w:rsidR="006A1B86" w:rsidRPr="009324D2" w:rsidRDefault="007123AA" w:rsidP="00DB02BB">
      <w:pPr>
        <w:pStyle w:val="ListParagraph"/>
        <w:numPr>
          <w:ilvl w:val="0"/>
          <w:numId w:val="1"/>
        </w:numPr>
        <w:jc w:val="both"/>
        <w:rPr>
          <w:rFonts w:ascii="Gill Sans MT" w:hAnsi="Gill Sans MT"/>
          <w:sz w:val="24"/>
          <w:szCs w:val="24"/>
        </w:rPr>
      </w:pPr>
      <w:r w:rsidRPr="009324D2">
        <w:rPr>
          <w:rFonts w:ascii="Gill Sans MT" w:hAnsi="Gill Sans MT"/>
          <w:b/>
          <w:sz w:val="24"/>
          <w:szCs w:val="24"/>
        </w:rPr>
        <w:t>High Levels of SGBV</w:t>
      </w:r>
      <w:r w:rsidR="002A01F2" w:rsidRPr="009324D2">
        <w:rPr>
          <w:rFonts w:ascii="Gill Sans MT" w:hAnsi="Gill Sans MT"/>
          <w:b/>
          <w:sz w:val="24"/>
          <w:szCs w:val="24"/>
        </w:rPr>
        <w:t xml:space="preserve">: </w:t>
      </w:r>
      <w:r w:rsidR="002A01F2" w:rsidRPr="009324D2">
        <w:rPr>
          <w:rFonts w:ascii="Gill Sans MT" w:eastAsia="Times New Roman" w:hAnsi="Gill Sans MT" w:cs="Arial"/>
          <w:sz w:val="24"/>
          <w:szCs w:val="24"/>
        </w:rPr>
        <w:t xml:space="preserve">Sexual and Gender-Based Violence (SGBV) is not only prevalent among the refugee population, especially among the South Sudanese, it is unfortunately accepted as an integral part of gender relations, which </w:t>
      </w:r>
      <w:r w:rsidR="00F1007C" w:rsidRPr="009324D2">
        <w:rPr>
          <w:rFonts w:ascii="Gill Sans MT" w:eastAsia="Times New Roman" w:hAnsi="Gill Sans MT" w:cs="Arial"/>
          <w:sz w:val="24"/>
          <w:szCs w:val="24"/>
        </w:rPr>
        <w:t>in some cases has been normalised</w:t>
      </w:r>
      <w:r w:rsidR="002A01F2" w:rsidRPr="009324D2">
        <w:rPr>
          <w:rFonts w:ascii="Gill Sans MT" w:eastAsia="Times New Roman" w:hAnsi="Gill Sans MT" w:cs="Arial"/>
          <w:sz w:val="24"/>
          <w:szCs w:val="24"/>
        </w:rPr>
        <w:t>.  According, to Lutheran World Federation, (Jan 2016) interagency SGBV assessment of South Sudanese refugees in West Nile, 55% of the respondents considered SGBV as a community problem, which was often overshadowed by survival challenges.</w:t>
      </w:r>
      <w:r w:rsidR="00971634" w:rsidRPr="009324D2">
        <w:rPr>
          <w:rFonts w:ascii="Gill Sans MT" w:hAnsi="Gill Sans MT"/>
          <w:sz w:val="24"/>
          <w:szCs w:val="24"/>
        </w:rPr>
        <w:t xml:space="preserve"> </w:t>
      </w:r>
      <w:r w:rsidR="002A01F2" w:rsidRPr="009324D2">
        <w:rPr>
          <w:rFonts w:ascii="Gill Sans MT" w:hAnsi="Gill Sans MT"/>
          <w:sz w:val="24"/>
          <w:szCs w:val="24"/>
        </w:rPr>
        <w:t>Attitudes on gender relations normalize practices such as w</w:t>
      </w:r>
      <w:r w:rsidR="002A01F2" w:rsidRPr="009324D2">
        <w:rPr>
          <w:rFonts w:ascii="Gill Sans MT" w:hAnsi="Gill Sans MT"/>
          <w:sz w:val="24"/>
          <w:szCs w:val="24"/>
          <w:lang w:val="en-GB"/>
        </w:rPr>
        <w:t>ife beating which is supported by 82% of the respondents</w:t>
      </w:r>
      <w:r w:rsidR="007C625A" w:rsidRPr="009324D2">
        <w:rPr>
          <w:rStyle w:val="FootnoteReference"/>
          <w:rFonts w:ascii="Gill Sans MT" w:hAnsi="Gill Sans MT"/>
          <w:sz w:val="24"/>
          <w:szCs w:val="24"/>
          <w:lang w:val="en-GB"/>
        </w:rPr>
        <w:footnoteReference w:id="2"/>
      </w:r>
      <w:r w:rsidR="002A01F2" w:rsidRPr="009324D2">
        <w:rPr>
          <w:rFonts w:ascii="Gill Sans MT" w:hAnsi="Gill Sans MT"/>
          <w:sz w:val="24"/>
          <w:szCs w:val="24"/>
          <w:lang w:val="en-GB"/>
        </w:rPr>
        <w:t>. A man who paid dowry was not to be denied sex reported by 41% of the respondents while the perception that couples should tolerate and conceal SGBV was supported by 60%. Most respondents (56%) believed that harsh parenting helps children to become good and responsible in future.</w:t>
      </w:r>
      <w:r w:rsidR="002A01F2" w:rsidRPr="009324D2">
        <w:rPr>
          <w:rFonts w:ascii="Gill Sans MT" w:hAnsi="Gill Sans MT"/>
          <w:sz w:val="24"/>
          <w:szCs w:val="24"/>
        </w:rPr>
        <w:t xml:space="preserve"> </w:t>
      </w:r>
      <w:r w:rsidR="00F1007C" w:rsidRPr="009324D2">
        <w:rPr>
          <w:rFonts w:ascii="Gill Sans MT" w:hAnsi="Gill Sans MT"/>
          <w:sz w:val="24"/>
          <w:szCs w:val="24"/>
        </w:rPr>
        <w:t>There were generally negative or non-supportive attitudes towards addressing SGBV and violence against children.</w:t>
      </w:r>
      <w:r w:rsidR="00F1007C" w:rsidRPr="009324D2">
        <w:rPr>
          <w:rStyle w:val="FootnoteReference"/>
          <w:rFonts w:ascii="Gill Sans MT" w:hAnsi="Gill Sans MT"/>
          <w:sz w:val="24"/>
          <w:szCs w:val="24"/>
        </w:rPr>
        <w:footnoteReference w:id="3"/>
      </w:r>
      <w:r w:rsidR="002A01F2" w:rsidRPr="009324D2">
        <w:rPr>
          <w:rFonts w:ascii="Gill Sans MT" w:hAnsi="Gill Sans MT"/>
          <w:sz w:val="24"/>
          <w:szCs w:val="24"/>
        </w:rPr>
        <w:t xml:space="preserve"> UNHCR statistics as at 30 April indicate, a</w:t>
      </w:r>
      <w:r w:rsidR="00971634" w:rsidRPr="009324D2">
        <w:rPr>
          <w:rFonts w:ascii="Gill Sans MT" w:hAnsi="Gill Sans MT"/>
          <w:sz w:val="24"/>
          <w:szCs w:val="24"/>
        </w:rPr>
        <w:t xml:space="preserve"> total of 312 cases were recorded in Adjumani and Moyo, with cases of physical assault accounting for 34%, sexual assault, 28% and emotional violence at 13%, which point to the emotional state of the population</w:t>
      </w:r>
      <w:r w:rsidR="002A01F2" w:rsidRPr="009324D2">
        <w:rPr>
          <w:rFonts w:ascii="Gill Sans MT" w:hAnsi="Gill Sans MT"/>
          <w:sz w:val="24"/>
          <w:szCs w:val="24"/>
        </w:rPr>
        <w:t xml:space="preserve">, the </w:t>
      </w:r>
      <w:r w:rsidR="00004C5B" w:rsidRPr="009324D2">
        <w:rPr>
          <w:rFonts w:ascii="Gill Sans MT" w:hAnsi="Gill Sans MT"/>
          <w:sz w:val="24"/>
          <w:szCs w:val="24"/>
        </w:rPr>
        <w:t>history of GBV during times of conflict and instability</w:t>
      </w:r>
      <w:r w:rsidR="002A01F2" w:rsidRPr="009324D2">
        <w:rPr>
          <w:rFonts w:ascii="Gill Sans MT" w:hAnsi="Gill Sans MT"/>
          <w:sz w:val="24"/>
          <w:szCs w:val="24"/>
        </w:rPr>
        <w:t xml:space="preserve"> among South Sudanese and poverty as key drivers</w:t>
      </w:r>
      <w:r w:rsidR="00004C5B" w:rsidRPr="009324D2">
        <w:rPr>
          <w:rFonts w:ascii="Gill Sans MT" w:hAnsi="Gill Sans MT"/>
          <w:sz w:val="24"/>
          <w:szCs w:val="24"/>
        </w:rPr>
        <w:t>. There are reports of women and children being raped during flight.</w:t>
      </w:r>
      <w:r w:rsidR="004B6930" w:rsidRPr="009324D2">
        <w:rPr>
          <w:rFonts w:ascii="Gill Sans MT" w:hAnsi="Gill Sans MT"/>
          <w:sz w:val="24"/>
          <w:szCs w:val="24"/>
        </w:rPr>
        <w:t xml:space="preserve"> Another source of GBV in Southern Sudan is violent regional and inter-ethnic conflict</w:t>
      </w:r>
      <w:r w:rsidR="006A1B86" w:rsidRPr="009324D2">
        <w:rPr>
          <w:rFonts w:ascii="Gill Sans MT" w:hAnsi="Gill Sans MT"/>
          <w:sz w:val="24"/>
          <w:szCs w:val="24"/>
        </w:rPr>
        <w:t>, which seems to have found its way into Uganda</w:t>
      </w:r>
      <w:r w:rsidR="004B6930" w:rsidRPr="009324D2">
        <w:rPr>
          <w:rFonts w:ascii="Gill Sans MT" w:hAnsi="Gill Sans MT"/>
          <w:sz w:val="24"/>
          <w:szCs w:val="24"/>
        </w:rPr>
        <w:t xml:space="preserve">. </w:t>
      </w:r>
      <w:r w:rsidR="00004C5B" w:rsidRPr="009324D2">
        <w:rPr>
          <w:rFonts w:ascii="Gill Sans MT" w:hAnsi="Gill Sans MT"/>
          <w:sz w:val="24"/>
          <w:szCs w:val="24"/>
        </w:rPr>
        <w:t xml:space="preserve"> </w:t>
      </w:r>
      <w:r w:rsidR="00E45F6F" w:rsidRPr="009324D2">
        <w:rPr>
          <w:rFonts w:ascii="Gill Sans MT" w:hAnsi="Gill Sans MT"/>
          <w:sz w:val="24"/>
          <w:szCs w:val="24"/>
        </w:rPr>
        <w:t xml:space="preserve">There have been cases of </w:t>
      </w:r>
      <w:r w:rsidR="002D3A69" w:rsidRPr="009324D2">
        <w:rPr>
          <w:rFonts w:ascii="Gill Sans MT" w:hAnsi="Gill Sans MT"/>
          <w:sz w:val="24"/>
          <w:szCs w:val="24"/>
        </w:rPr>
        <w:t xml:space="preserve">sexual violence, of an </w:t>
      </w:r>
      <w:r w:rsidR="00E45F6F" w:rsidRPr="009324D2">
        <w:rPr>
          <w:rFonts w:ascii="Gill Sans MT" w:hAnsi="Gill Sans MT"/>
          <w:sz w:val="24"/>
          <w:szCs w:val="24"/>
        </w:rPr>
        <w:t xml:space="preserve">ethnic </w:t>
      </w:r>
      <w:r w:rsidR="002D3A69" w:rsidRPr="009324D2">
        <w:rPr>
          <w:rFonts w:ascii="Gill Sans MT" w:hAnsi="Gill Sans MT"/>
          <w:sz w:val="24"/>
          <w:szCs w:val="24"/>
        </w:rPr>
        <w:t xml:space="preserve">nature and </w:t>
      </w:r>
      <w:r w:rsidR="00E45F6F" w:rsidRPr="009324D2">
        <w:rPr>
          <w:rFonts w:ascii="Gill Sans MT" w:hAnsi="Gill Sans MT"/>
          <w:sz w:val="24"/>
          <w:szCs w:val="24"/>
        </w:rPr>
        <w:t>target</w:t>
      </w:r>
      <w:r w:rsidR="002D3A69" w:rsidRPr="009324D2">
        <w:rPr>
          <w:rFonts w:ascii="Gill Sans MT" w:hAnsi="Gill Sans MT"/>
          <w:sz w:val="24"/>
          <w:szCs w:val="24"/>
        </w:rPr>
        <w:t>ing</w:t>
      </w:r>
      <w:r w:rsidR="00E45F6F" w:rsidRPr="009324D2">
        <w:rPr>
          <w:rFonts w:ascii="Gill Sans MT" w:hAnsi="Gill Sans MT"/>
          <w:sz w:val="24"/>
          <w:szCs w:val="24"/>
        </w:rPr>
        <w:t xml:space="preserve"> cases of sexual violence, affecting women specific </w:t>
      </w:r>
      <w:r w:rsidR="00004C5B" w:rsidRPr="009324D2">
        <w:rPr>
          <w:rFonts w:ascii="Gill Sans MT" w:hAnsi="Gill Sans MT"/>
          <w:sz w:val="24"/>
          <w:szCs w:val="24"/>
        </w:rPr>
        <w:t xml:space="preserve">ethnic groups. </w:t>
      </w:r>
    </w:p>
    <w:p w14:paraId="6439E1A5" w14:textId="77777777" w:rsidR="00F20C6D" w:rsidRPr="009324D2" w:rsidRDefault="00F20C6D" w:rsidP="00DB02BB">
      <w:pPr>
        <w:pStyle w:val="ListParagraph"/>
        <w:jc w:val="both"/>
        <w:rPr>
          <w:rFonts w:ascii="Gill Sans MT" w:hAnsi="Gill Sans MT"/>
          <w:sz w:val="24"/>
          <w:szCs w:val="24"/>
        </w:rPr>
      </w:pPr>
    </w:p>
    <w:p w14:paraId="1B9251E8" w14:textId="77777777" w:rsidR="006A1B86" w:rsidRPr="009324D2" w:rsidRDefault="00D152F1" w:rsidP="00DB02BB">
      <w:pPr>
        <w:pStyle w:val="ListParagraph"/>
        <w:jc w:val="both"/>
        <w:rPr>
          <w:rFonts w:ascii="Gill Sans MT" w:hAnsi="Gill Sans MT"/>
          <w:sz w:val="24"/>
          <w:szCs w:val="24"/>
        </w:rPr>
      </w:pPr>
      <w:r w:rsidRPr="009324D2">
        <w:rPr>
          <w:rFonts w:ascii="Gill Sans MT" w:hAnsi="Gill Sans MT"/>
          <w:sz w:val="24"/>
          <w:szCs w:val="24"/>
        </w:rPr>
        <w:t>Another key feature, is that t</w:t>
      </w:r>
      <w:r w:rsidR="006A1B86" w:rsidRPr="009324D2">
        <w:rPr>
          <w:rFonts w:ascii="Gill Sans MT" w:hAnsi="Gill Sans MT"/>
          <w:sz w:val="24"/>
          <w:szCs w:val="24"/>
        </w:rPr>
        <w:t xml:space="preserve">he situation and conditions </w:t>
      </w:r>
      <w:r w:rsidR="00F20C6D" w:rsidRPr="009324D2">
        <w:rPr>
          <w:rFonts w:ascii="Gill Sans MT" w:hAnsi="Gill Sans MT"/>
          <w:sz w:val="24"/>
          <w:szCs w:val="24"/>
        </w:rPr>
        <w:t xml:space="preserve">in refugee reception centers, provides ground </w:t>
      </w:r>
      <w:r w:rsidR="006A1B86" w:rsidRPr="009324D2">
        <w:rPr>
          <w:rFonts w:ascii="Gill Sans MT" w:hAnsi="Gill Sans MT"/>
          <w:sz w:val="24"/>
          <w:szCs w:val="24"/>
        </w:rPr>
        <w:t xml:space="preserve">for </w:t>
      </w:r>
      <w:r w:rsidR="00F20C6D" w:rsidRPr="009324D2">
        <w:rPr>
          <w:rFonts w:ascii="Gill Sans MT" w:hAnsi="Gill Sans MT"/>
          <w:sz w:val="24"/>
          <w:szCs w:val="24"/>
        </w:rPr>
        <w:t xml:space="preserve">perpetuation of SGBV, as described by the </w:t>
      </w:r>
      <w:r w:rsidR="006A1B86" w:rsidRPr="009324D2">
        <w:rPr>
          <w:rFonts w:ascii="Gill Sans MT" w:hAnsi="Gill Sans MT"/>
          <w:sz w:val="24"/>
          <w:szCs w:val="24"/>
        </w:rPr>
        <w:t xml:space="preserve">World Lutheran Federation assessment, </w:t>
      </w:r>
    </w:p>
    <w:p w14:paraId="575CF863" w14:textId="77777777" w:rsidR="00F20C6D" w:rsidRPr="009324D2" w:rsidRDefault="00F20C6D" w:rsidP="00DB02BB">
      <w:pPr>
        <w:pStyle w:val="ListParagraph"/>
        <w:jc w:val="both"/>
        <w:rPr>
          <w:rFonts w:ascii="Gill Sans MT" w:hAnsi="Gill Sans MT"/>
          <w:b/>
          <w:i/>
          <w:sz w:val="24"/>
          <w:szCs w:val="24"/>
        </w:rPr>
      </w:pPr>
      <w:r w:rsidRPr="009324D2">
        <w:rPr>
          <w:rFonts w:ascii="Gill Sans MT" w:hAnsi="Gill Sans MT"/>
          <w:b/>
          <w:i/>
          <w:sz w:val="24"/>
          <w:szCs w:val="24"/>
        </w:rPr>
        <w:t>Most refugees at Nyumanzi Transit Centre (Adjumani) used temporary latrines and bath shelters, which were shared by men and women and did not provide for privacy. Limited access to water often led to conflicts among refugees, between nationals and refugees, manifesting in some forms of SGBV especially physical assault. Inadequate and not well cooked food at Nyumanzi Transit Centre contributed to SGBV. In the settlements, inadequate food, delays in food distribution, some people missing on food distribution lists and sometimes grouping people to share food were sources of SGBV. Most refugees sold some sorghum from the food aid package to meet grinding costs, which reduced the quantity of food for their households and contributed to SGBV. During and after food distribution a peak in SGBV was reported. There was a shelter crisis at Nyumanzi Transit Centre characterized by congestion, mixed occupancy, old and leaking tents and lack of lighting which exposed girls and women to SGBV. At settlement level, most houses lacked doors which heightened the risk of theft and SGBV, especially among single women. The associated and hidden costs of education especially for post primary education contributed to SGBV</w:t>
      </w:r>
    </w:p>
    <w:p w14:paraId="24B1D644" w14:textId="77777777" w:rsidR="00F20C6D" w:rsidRPr="009324D2" w:rsidRDefault="00F20C6D" w:rsidP="00DB02BB">
      <w:pPr>
        <w:pStyle w:val="ListParagraph"/>
        <w:jc w:val="both"/>
        <w:rPr>
          <w:rFonts w:ascii="Gill Sans MT" w:hAnsi="Gill Sans MT"/>
          <w:b/>
          <w:sz w:val="24"/>
          <w:szCs w:val="24"/>
        </w:rPr>
      </w:pPr>
    </w:p>
    <w:p w14:paraId="5575C28C" w14:textId="77777777" w:rsidR="002A01F2" w:rsidRDefault="007123AA" w:rsidP="00DB02BB">
      <w:pPr>
        <w:pStyle w:val="ListParagraph"/>
        <w:numPr>
          <w:ilvl w:val="0"/>
          <w:numId w:val="1"/>
        </w:numPr>
        <w:jc w:val="both"/>
        <w:rPr>
          <w:rFonts w:ascii="Gill Sans MT" w:hAnsi="Gill Sans MT" w:cs="Garamond"/>
          <w:sz w:val="24"/>
          <w:szCs w:val="24"/>
        </w:rPr>
      </w:pPr>
      <w:r w:rsidRPr="009324D2">
        <w:rPr>
          <w:rFonts w:ascii="Gill Sans MT" w:hAnsi="Gill Sans MT"/>
          <w:b/>
          <w:sz w:val="24"/>
          <w:szCs w:val="24"/>
        </w:rPr>
        <w:t>Child protection</w:t>
      </w:r>
      <w:r w:rsidR="00E45F6F" w:rsidRPr="009324D2">
        <w:rPr>
          <w:rFonts w:ascii="Gill Sans MT" w:hAnsi="Gill Sans MT"/>
          <w:sz w:val="24"/>
          <w:szCs w:val="24"/>
        </w:rPr>
        <w:t xml:space="preserve">: There are significant child protection issues. </w:t>
      </w:r>
      <w:r w:rsidR="00996384" w:rsidRPr="009324D2">
        <w:rPr>
          <w:rFonts w:ascii="Gill Sans MT" w:hAnsi="Gill Sans MT"/>
          <w:sz w:val="24"/>
          <w:szCs w:val="24"/>
        </w:rPr>
        <w:t xml:space="preserve">UNHCR </w:t>
      </w:r>
      <w:r w:rsidR="00E45F6F" w:rsidRPr="009324D2">
        <w:rPr>
          <w:rFonts w:ascii="Gill Sans MT" w:hAnsi="Gill Sans MT"/>
          <w:sz w:val="24"/>
          <w:szCs w:val="24"/>
        </w:rPr>
        <w:t xml:space="preserve">Figures </w:t>
      </w:r>
      <w:r w:rsidR="002A01F2" w:rsidRPr="009324D2">
        <w:rPr>
          <w:rFonts w:ascii="Gill Sans MT" w:hAnsi="Gill Sans MT"/>
          <w:sz w:val="24"/>
          <w:szCs w:val="24"/>
        </w:rPr>
        <w:t xml:space="preserve">for Adjumani and Moyo </w:t>
      </w:r>
      <w:r w:rsidR="00E45F6F" w:rsidRPr="009324D2">
        <w:rPr>
          <w:rFonts w:ascii="Gill Sans MT" w:hAnsi="Gill Sans MT"/>
          <w:sz w:val="24"/>
          <w:szCs w:val="24"/>
        </w:rPr>
        <w:t>indicate 4,686 children are vulnerable/at risk. However, there is no systematic disaggregation of data by sex and age to provide gender meaningful gender analysis. However, the figures indicate, there are 86 child parents and 18 child spouses as well as 90 child survivors of SGBV</w:t>
      </w:r>
      <w:r w:rsidR="002A01F2" w:rsidRPr="009324D2">
        <w:rPr>
          <w:rFonts w:ascii="Gill Sans MT" w:hAnsi="Gill Sans MT"/>
          <w:sz w:val="24"/>
          <w:szCs w:val="24"/>
        </w:rPr>
        <w:t xml:space="preserve">. In Invempi settlement, child separation is a major concern. According, to UNICEF partners, </w:t>
      </w:r>
      <w:r w:rsidR="00752A01" w:rsidRPr="009324D2">
        <w:rPr>
          <w:rFonts w:ascii="Gill Sans MT" w:hAnsi="Gill Sans MT" w:cs="Garamond"/>
          <w:sz w:val="24"/>
          <w:szCs w:val="24"/>
        </w:rPr>
        <w:t xml:space="preserve">a total of 854 children; 422 males and 432 females are unaccompanied; 2401 are separated, 1274 male and 1124 female. Separation greatly affects refugee children. </w:t>
      </w:r>
      <w:r w:rsidR="002A01F2" w:rsidRPr="009324D2">
        <w:rPr>
          <w:rFonts w:ascii="Gill Sans MT" w:hAnsi="Gill Sans MT" w:cs="Garamond"/>
          <w:sz w:val="24"/>
          <w:szCs w:val="24"/>
        </w:rPr>
        <w:t>These are by far the most vulnerable category of refugees, especially the girl children who are the highest victims of sexual and gender based violence, sexual exploitation through early marriages and abuse. The boys are also potential targets of recruitment into rebel ranks. There have been reported cases of unaccompanied and separated children returning or attempting to return to South Sudan. This is particularly so, for children in foster care. Separated children are not granted individual refugee status, save within the concept of family unit, save under foster parents who do not necessarily represent the best interests of the children. The presumption is that, placing separated children in foster families would meet their physical and development needs, however to the contrary this leads to wide scale abuse and exploitation of these children both by their foster families and other members of the refugee and camp communities.</w:t>
      </w:r>
      <w:r w:rsidR="00F67A31">
        <w:rPr>
          <w:rFonts w:ascii="Gill Sans MT" w:hAnsi="Gill Sans MT" w:cs="Garamond"/>
          <w:sz w:val="24"/>
          <w:szCs w:val="24"/>
        </w:rPr>
        <w:t xml:space="preserve"> Sour </w:t>
      </w:r>
    </w:p>
    <w:p w14:paraId="21B55884" w14:textId="77777777" w:rsidR="001A276A" w:rsidRDefault="001A276A" w:rsidP="001A276A">
      <w:pPr>
        <w:pStyle w:val="ListParagraph"/>
        <w:jc w:val="both"/>
        <w:rPr>
          <w:rFonts w:ascii="Gill Sans MT" w:hAnsi="Gill Sans MT"/>
          <w:b/>
          <w:sz w:val="24"/>
          <w:szCs w:val="24"/>
        </w:rPr>
      </w:pPr>
    </w:p>
    <w:p w14:paraId="451189C2" w14:textId="77777777" w:rsidR="00752A01" w:rsidRPr="009324D2" w:rsidRDefault="00752A01" w:rsidP="00DB02BB">
      <w:pPr>
        <w:pStyle w:val="ListParagraph"/>
        <w:numPr>
          <w:ilvl w:val="0"/>
          <w:numId w:val="1"/>
        </w:numPr>
        <w:jc w:val="both"/>
        <w:rPr>
          <w:rFonts w:ascii="Gill Sans MT" w:hAnsi="Gill Sans MT"/>
          <w:b/>
          <w:sz w:val="24"/>
          <w:szCs w:val="24"/>
        </w:rPr>
      </w:pPr>
      <w:r w:rsidRPr="009324D2">
        <w:rPr>
          <w:rFonts w:ascii="Gill Sans MT" w:hAnsi="Gill Sans MT"/>
          <w:b/>
          <w:sz w:val="24"/>
          <w:szCs w:val="24"/>
        </w:rPr>
        <w:t>Access to basic services:</w:t>
      </w:r>
    </w:p>
    <w:p w14:paraId="4CDEAE18" w14:textId="77777777" w:rsidR="00752A01" w:rsidRPr="009324D2" w:rsidRDefault="00131F22" w:rsidP="00DB02BB">
      <w:pPr>
        <w:pStyle w:val="ListParagraph"/>
        <w:numPr>
          <w:ilvl w:val="0"/>
          <w:numId w:val="3"/>
        </w:numPr>
        <w:jc w:val="both"/>
        <w:rPr>
          <w:rFonts w:ascii="Gill Sans MT" w:hAnsi="Gill Sans MT"/>
          <w:b/>
          <w:sz w:val="24"/>
          <w:szCs w:val="24"/>
        </w:rPr>
      </w:pPr>
      <w:r w:rsidRPr="009324D2">
        <w:rPr>
          <w:rFonts w:ascii="Gill Sans MT" w:hAnsi="Gill Sans MT"/>
          <w:noProof/>
          <w:sz w:val="24"/>
          <w:szCs w:val="24"/>
        </w:rPr>
        <mc:AlternateContent>
          <mc:Choice Requires="wps">
            <w:drawing>
              <wp:anchor distT="45720" distB="45720" distL="114300" distR="114300" simplePos="0" relativeHeight="251659264" behindDoc="0" locked="0" layoutInCell="1" allowOverlap="1">
                <wp:simplePos x="0" y="0"/>
                <wp:positionH relativeFrom="column">
                  <wp:posOffset>2838450</wp:posOffset>
                </wp:positionH>
                <wp:positionV relativeFrom="paragraph">
                  <wp:posOffset>262255</wp:posOffset>
                </wp:positionV>
                <wp:extent cx="3633470" cy="2639695"/>
                <wp:effectExtent l="0" t="0" r="2413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3470" cy="2639695"/>
                        </a:xfrm>
                        <a:prstGeom prst="rect">
                          <a:avLst/>
                        </a:prstGeom>
                        <a:solidFill>
                          <a:srgbClr val="FFFFFF"/>
                        </a:solidFill>
                        <a:ln w="9525">
                          <a:solidFill>
                            <a:srgbClr val="000000"/>
                          </a:solidFill>
                          <a:miter lim="800000"/>
                          <a:headEnd/>
                          <a:tailEnd/>
                        </a:ln>
                      </wps:spPr>
                      <wps:txbx>
                        <w:txbxContent>
                          <w:p w14:paraId="49167C09" w14:textId="77777777" w:rsidR="00131F22" w:rsidRDefault="00131F22">
                            <w:pPr>
                              <w:rPr>
                                <w:noProof/>
                              </w:rPr>
                            </w:pPr>
                            <w:r w:rsidRPr="00CC35AC">
                              <w:rPr>
                                <w:b/>
                                <w:noProof/>
                              </w:rPr>
                              <w:t>Case</w:t>
                            </w:r>
                            <w:r w:rsidR="00CC35AC">
                              <w:rPr>
                                <w:b/>
                                <w:noProof/>
                              </w:rPr>
                              <w:t xml:space="preserve"> </w:t>
                            </w:r>
                            <w:r w:rsidRPr="00CC35AC">
                              <w:rPr>
                                <w:b/>
                                <w:noProof/>
                              </w:rPr>
                              <w:t>study</w:t>
                            </w:r>
                            <w:r>
                              <w:rPr>
                                <w:noProof/>
                              </w:rPr>
                              <w:t xml:space="preserve">: Longoamere Primary school within Invempi settlement has a student population of 2,516; 1,173 (Females) and 1,343 (Males) with 30 teachers; 26 (Male) and 4 (Female). </w:t>
                            </w:r>
                            <w:r w:rsidR="00CC35AC">
                              <w:rPr>
                                <w:noProof/>
                              </w:rPr>
                              <w:t xml:space="preserve"> This translates to a teacher pupil ration of 1:83. </w:t>
                            </w:r>
                            <w:r>
                              <w:rPr>
                                <w:noProof/>
                              </w:rPr>
                              <w:t xml:space="preserve">The school has two classroom blocks with </w:t>
                            </w:r>
                            <w:r w:rsidR="00CC35AC">
                              <w:rPr>
                                <w:noProof/>
                              </w:rPr>
                              <w:t xml:space="preserve">6 classrooms, without basic facilities such as seats. The children sit on the </w:t>
                            </w:r>
                            <w:r w:rsidR="00F843B6">
                              <w:rPr>
                                <w:noProof/>
                              </w:rPr>
                              <w:t>floor</w:t>
                            </w:r>
                            <w:r w:rsidR="00CC35AC">
                              <w:rPr>
                                <w:noProof/>
                              </w:rPr>
                              <w:t>.</w:t>
                            </w:r>
                            <w:r w:rsidR="00D96BAB" w:rsidRPr="00D96BAB">
                              <w:rPr>
                                <w:noProof/>
                              </w:rPr>
                              <w:t xml:space="preserve"> </w:t>
                            </w:r>
                            <w:r w:rsidR="00D96BAB">
                              <w:rPr>
                                <w:noProof/>
                              </w:rPr>
                              <w:drawing>
                                <wp:inline distT="0" distB="0" distL="0" distR="0" wp14:anchorId="4A9A2643" wp14:editId="16BAC164">
                                  <wp:extent cx="2480945" cy="13912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0945" cy="1391285"/>
                                          </a:xfrm>
                                          <a:prstGeom prst="rect">
                                            <a:avLst/>
                                          </a:prstGeom>
                                          <a:noFill/>
                                          <a:ln>
                                            <a:noFill/>
                                          </a:ln>
                                        </pic:spPr>
                                      </pic:pic>
                                    </a:graphicData>
                                  </a:graphic>
                                </wp:inline>
                              </w:drawing>
                            </w:r>
                          </w:p>
                          <w:p w14:paraId="7EA13BE2" w14:textId="77777777" w:rsidR="00131F22" w:rsidRDefault="00131F2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23.5pt;margin-top:20.65pt;width:286.1pt;height:207.8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">
                <v:textbox>
                  <w:txbxContent>
                    <w:p w14:paraId="49167C09" w14:textId="77777777" w:rsidR="00131F22" w:rsidRDefault="00131F22">
                      <w:pPr>
                        <w:rPr>
                          <w:noProof/>
                        </w:rPr>
                      </w:pPr>
                      <w:r w:rsidRPr="00CC35AC">
                        <w:rPr>
                          <w:b/>
                          <w:noProof/>
                        </w:rPr>
                        <w:t>Case</w:t>
                      </w:r>
                      <w:r w:rsidR="00CC35AC">
                        <w:rPr>
                          <w:b/>
                          <w:noProof/>
                        </w:rPr>
                        <w:t xml:space="preserve"> </w:t>
                      </w:r>
                      <w:r w:rsidRPr="00CC35AC">
                        <w:rPr>
                          <w:b/>
                          <w:noProof/>
                        </w:rPr>
                        <w:t>study</w:t>
                      </w:r>
                      <w:r>
                        <w:rPr>
                          <w:noProof/>
                        </w:rPr>
                        <w:t xml:space="preserve">: Longoamere Primary school within Invempi settlement has a student population of 2,516; 1,173 (Females) and 1,343 (Males) with 30 teachers; 26 (Male) and 4 (Female). </w:t>
                      </w:r>
                      <w:r w:rsidR="00CC35AC">
                        <w:rPr>
                          <w:noProof/>
                        </w:rPr>
                        <w:t xml:space="preserve"> This translates to a teacher pupil ration of 1:83. </w:t>
                      </w:r>
                      <w:r>
                        <w:rPr>
                          <w:noProof/>
                        </w:rPr>
                        <w:t xml:space="preserve">The school has two classroom blocks with </w:t>
                      </w:r>
                      <w:r w:rsidR="00CC35AC">
                        <w:rPr>
                          <w:noProof/>
                        </w:rPr>
                        <w:t xml:space="preserve">6 classrooms, without basic facilities such as seats. The children sit on the </w:t>
                      </w:r>
                      <w:r w:rsidR="00F843B6">
                        <w:rPr>
                          <w:noProof/>
                        </w:rPr>
                        <w:t>floor</w:t>
                      </w:r>
                      <w:r w:rsidR="00CC35AC">
                        <w:rPr>
                          <w:noProof/>
                        </w:rPr>
                        <w:t>.</w:t>
                      </w:r>
                      <w:r w:rsidR="00D96BAB" w:rsidRPr="00D96BAB">
                        <w:rPr>
                          <w:noProof/>
                        </w:rPr>
                        <w:t xml:space="preserve"> </w:t>
                      </w:r>
                      <w:r w:rsidR="00D96BAB">
                        <w:rPr>
                          <w:noProof/>
                        </w:rPr>
                        <w:drawing>
                          <wp:inline distT="0" distB="0" distL="0" distR="0" wp14:anchorId="4A9A2643" wp14:editId="16BAC164">
                            <wp:extent cx="2480945" cy="13912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80945" cy="1391285"/>
                                    </a:xfrm>
                                    <a:prstGeom prst="rect">
                                      <a:avLst/>
                                    </a:prstGeom>
                                    <a:noFill/>
                                    <a:ln>
                                      <a:noFill/>
                                    </a:ln>
                                  </pic:spPr>
                                </pic:pic>
                              </a:graphicData>
                            </a:graphic>
                          </wp:inline>
                        </w:drawing>
                      </w:r>
                    </w:p>
                    <w:p w14:paraId="7EA13BE2" w14:textId="77777777" w:rsidR="00131F22" w:rsidRDefault="00131F22"/>
                  </w:txbxContent>
                </v:textbox>
                <w10:wrap type="square"/>
              </v:shape>
            </w:pict>
          </mc:Fallback>
        </mc:AlternateContent>
      </w:r>
      <w:r w:rsidR="00752A01" w:rsidRPr="009324D2">
        <w:rPr>
          <w:rFonts w:ascii="Gill Sans MT" w:hAnsi="Gill Sans MT"/>
          <w:b/>
          <w:sz w:val="24"/>
          <w:szCs w:val="24"/>
        </w:rPr>
        <w:t>Education</w:t>
      </w:r>
    </w:p>
    <w:p w14:paraId="0A834C69" w14:textId="77777777" w:rsidR="00752A01" w:rsidRDefault="008B184E" w:rsidP="008B184E">
      <w:pPr>
        <w:ind w:left="720"/>
        <w:jc w:val="both"/>
        <w:rPr>
          <w:rFonts w:ascii="Gill Sans MT" w:hAnsi="Gill Sans MT"/>
          <w:sz w:val="24"/>
          <w:szCs w:val="24"/>
        </w:rPr>
      </w:pPr>
      <w:r w:rsidRPr="009324D2">
        <w:rPr>
          <w:rFonts w:ascii="Gill Sans MT" w:hAnsi="Gill Sans MT"/>
          <w:sz w:val="24"/>
          <w:szCs w:val="24"/>
        </w:rPr>
        <w:t>Refugee education is facing three key challenges, that raise gender specific concerns. Current facilities and services are unable to meet demand</w:t>
      </w:r>
      <w:r w:rsidR="00DF384A" w:rsidRPr="009324D2">
        <w:rPr>
          <w:rFonts w:ascii="Gill Sans MT" w:hAnsi="Gill Sans MT"/>
          <w:sz w:val="24"/>
          <w:szCs w:val="24"/>
        </w:rPr>
        <w:t>, which would significantly limit access</w:t>
      </w:r>
      <w:r w:rsidRPr="009324D2">
        <w:rPr>
          <w:rFonts w:ascii="Gill Sans MT" w:hAnsi="Gill Sans MT"/>
          <w:sz w:val="24"/>
          <w:szCs w:val="24"/>
        </w:rPr>
        <w:t>. According</w:t>
      </w:r>
      <w:r w:rsidR="005A38D0">
        <w:rPr>
          <w:rFonts w:ascii="Gill Sans MT" w:hAnsi="Gill Sans MT"/>
          <w:sz w:val="24"/>
          <w:szCs w:val="24"/>
        </w:rPr>
        <w:t>,</w:t>
      </w:r>
      <w:r w:rsidRPr="009324D2">
        <w:rPr>
          <w:rFonts w:ascii="Gill Sans MT" w:hAnsi="Gill Sans MT"/>
          <w:sz w:val="24"/>
          <w:szCs w:val="24"/>
        </w:rPr>
        <w:t xml:space="preserve"> to UNHCR</w:t>
      </w:r>
      <w:r w:rsidR="007C625A" w:rsidRPr="009324D2">
        <w:rPr>
          <w:rStyle w:val="FootnoteReference"/>
          <w:rFonts w:ascii="Gill Sans MT" w:hAnsi="Gill Sans MT"/>
          <w:sz w:val="24"/>
          <w:szCs w:val="24"/>
        </w:rPr>
        <w:footnoteReference w:id="4"/>
      </w:r>
      <w:r w:rsidRPr="009324D2">
        <w:rPr>
          <w:rFonts w:ascii="Gill Sans MT" w:hAnsi="Gill Sans MT"/>
          <w:sz w:val="24"/>
          <w:szCs w:val="24"/>
        </w:rPr>
        <w:t>, up</w:t>
      </w:r>
      <w:r w:rsidR="00DF384A" w:rsidRPr="009324D2">
        <w:rPr>
          <w:rFonts w:ascii="Gill Sans MT" w:hAnsi="Gill Sans MT"/>
          <w:sz w:val="24"/>
          <w:szCs w:val="24"/>
        </w:rPr>
        <w:t xml:space="preserve"> </w:t>
      </w:r>
      <w:r w:rsidRPr="009324D2">
        <w:rPr>
          <w:rFonts w:ascii="Gill Sans MT" w:hAnsi="Gill Sans MT"/>
          <w:sz w:val="24"/>
          <w:szCs w:val="24"/>
        </w:rPr>
        <w:t>to 71% of the population are of school-going age. However, the current facilities cannot cope</w:t>
      </w:r>
      <w:r w:rsidR="00D152F1" w:rsidRPr="009324D2">
        <w:rPr>
          <w:rFonts w:ascii="Gill Sans MT" w:hAnsi="Gill Sans MT"/>
          <w:sz w:val="24"/>
          <w:szCs w:val="24"/>
        </w:rPr>
        <w:t xml:space="preserve"> with this demand</w:t>
      </w:r>
      <w:r w:rsidRPr="009324D2">
        <w:rPr>
          <w:rFonts w:ascii="Gill Sans MT" w:hAnsi="Gill Sans MT"/>
          <w:sz w:val="24"/>
          <w:szCs w:val="24"/>
        </w:rPr>
        <w:t xml:space="preserve">. </w:t>
      </w:r>
      <w:r w:rsidR="00DF384A" w:rsidRPr="009324D2">
        <w:rPr>
          <w:rFonts w:ascii="Gill Sans MT" w:hAnsi="Gill Sans MT"/>
          <w:sz w:val="24"/>
          <w:szCs w:val="24"/>
        </w:rPr>
        <w:t>T</w:t>
      </w:r>
      <w:r w:rsidRPr="009324D2">
        <w:rPr>
          <w:rFonts w:ascii="Gill Sans MT" w:hAnsi="Gill Sans MT"/>
          <w:sz w:val="24"/>
          <w:szCs w:val="24"/>
        </w:rPr>
        <w:t>here’s a not</w:t>
      </w:r>
      <w:r w:rsidR="00DF384A" w:rsidRPr="009324D2">
        <w:rPr>
          <w:rFonts w:ascii="Gill Sans MT" w:hAnsi="Gill Sans MT"/>
          <w:sz w:val="24"/>
          <w:szCs w:val="24"/>
        </w:rPr>
        <w:t>e</w:t>
      </w:r>
      <w:r w:rsidRPr="009324D2">
        <w:rPr>
          <w:rFonts w:ascii="Gill Sans MT" w:hAnsi="Gill Sans MT"/>
          <w:sz w:val="24"/>
          <w:szCs w:val="24"/>
        </w:rPr>
        <w:t>d gender gap in enrolment, with more boys enrolled in comparison to girls</w:t>
      </w:r>
      <w:r w:rsidR="00DF384A" w:rsidRPr="009324D2">
        <w:rPr>
          <w:rFonts w:ascii="Gill Sans MT" w:hAnsi="Gill Sans MT"/>
          <w:sz w:val="24"/>
          <w:szCs w:val="24"/>
        </w:rPr>
        <w:t>. In Adjumani 15,562 girls (44%) are enrolled in school, compared to 19,829 boys (56%). This is significant in comparison to overall gender ratio of boys to girls 51:49. There’s a gender gap in male/female teacher</w:t>
      </w:r>
      <w:r w:rsidR="007C625A" w:rsidRPr="009324D2">
        <w:rPr>
          <w:rFonts w:ascii="Gill Sans MT" w:hAnsi="Gill Sans MT"/>
          <w:sz w:val="24"/>
          <w:szCs w:val="24"/>
        </w:rPr>
        <w:t xml:space="preserve"> ratio</w:t>
      </w:r>
      <w:r w:rsidR="00F843B6" w:rsidRPr="009324D2">
        <w:rPr>
          <w:rFonts w:ascii="Gill Sans MT" w:hAnsi="Gill Sans MT"/>
          <w:sz w:val="24"/>
          <w:szCs w:val="24"/>
        </w:rPr>
        <w:t>.</w:t>
      </w:r>
    </w:p>
    <w:p w14:paraId="0EE6BE4D" w14:textId="77777777" w:rsidR="00D779F4" w:rsidRPr="009324D2" w:rsidRDefault="00D779F4" w:rsidP="008B184E">
      <w:pPr>
        <w:ind w:left="720"/>
        <w:jc w:val="both"/>
        <w:rPr>
          <w:rFonts w:ascii="Gill Sans MT" w:hAnsi="Gill Sans MT"/>
          <w:sz w:val="24"/>
          <w:szCs w:val="24"/>
        </w:rPr>
      </w:pPr>
      <w:r>
        <w:rPr>
          <w:rFonts w:ascii="Gill Sans MT" w:hAnsi="Gill Sans MT"/>
          <w:sz w:val="24"/>
          <w:szCs w:val="24"/>
        </w:rPr>
        <w:t xml:space="preserve">UNHCR figures indicate secondary school enrolment standards at only 11.6% of the target. This is within the context of low levels of education attainment and high youth unemployment within the host community, refugee catchment area is a recipe for social instability. </w:t>
      </w:r>
      <w:r w:rsidR="00C313A4" w:rsidRPr="00C313A4">
        <w:rPr>
          <w:rFonts w:ascii="Gill Sans MT" w:hAnsi="Gill Sans MT"/>
          <w:sz w:val="24"/>
          <w:szCs w:val="24"/>
        </w:rPr>
        <w:t>Lack of access to secondary school education, is frustrating adolescent boys more. they struggle a lot to find meaning to their lives, the idleness leads to negative coping mechanisms. Keeping boys in any form of school is critical</w:t>
      </w:r>
      <w:r w:rsidR="00C313A4">
        <w:rPr>
          <w:rFonts w:ascii="Gill Sans MT" w:hAnsi="Gill Sans MT"/>
          <w:sz w:val="24"/>
          <w:szCs w:val="24"/>
        </w:rPr>
        <w:t xml:space="preserve">, through accelerated learning and </w:t>
      </w:r>
      <w:r w:rsidR="00C313A4" w:rsidRPr="00C313A4">
        <w:rPr>
          <w:rFonts w:ascii="Gill Sans MT" w:hAnsi="Gill Sans MT"/>
          <w:sz w:val="24"/>
          <w:szCs w:val="24"/>
        </w:rPr>
        <w:t>vocational skills tr</w:t>
      </w:r>
      <w:r w:rsidR="00C313A4">
        <w:rPr>
          <w:rFonts w:ascii="Gill Sans MT" w:hAnsi="Gill Sans MT"/>
          <w:sz w:val="24"/>
          <w:szCs w:val="24"/>
        </w:rPr>
        <w:t xml:space="preserve">aining. </w:t>
      </w:r>
      <w:r w:rsidR="00172622">
        <w:rPr>
          <w:rFonts w:ascii="Gill Sans MT" w:hAnsi="Gill Sans MT"/>
          <w:sz w:val="24"/>
          <w:szCs w:val="24"/>
        </w:rPr>
        <w:t>This</w:t>
      </w:r>
      <w:r w:rsidR="00C313A4">
        <w:rPr>
          <w:rFonts w:ascii="Gill Sans MT" w:hAnsi="Gill Sans MT"/>
          <w:sz w:val="24"/>
          <w:szCs w:val="24"/>
        </w:rPr>
        <w:t xml:space="preserve"> coupled with </w:t>
      </w:r>
      <w:r w:rsidR="00172622">
        <w:rPr>
          <w:rFonts w:ascii="Gill Sans MT" w:hAnsi="Gill Sans MT"/>
          <w:sz w:val="24"/>
          <w:szCs w:val="24"/>
        </w:rPr>
        <w:t xml:space="preserve">the fact that </w:t>
      </w:r>
      <w:r w:rsidRPr="00D779F4">
        <w:rPr>
          <w:rFonts w:ascii="Gill Sans MT" w:hAnsi="Gill Sans MT"/>
          <w:sz w:val="24"/>
          <w:szCs w:val="24"/>
        </w:rPr>
        <w:t>Uganda has the youngest population in the world, only second to Niger, with 7</w:t>
      </w:r>
      <w:r w:rsidR="00F94907">
        <w:rPr>
          <w:rFonts w:ascii="Gill Sans MT" w:hAnsi="Gill Sans MT"/>
          <w:sz w:val="24"/>
          <w:szCs w:val="24"/>
        </w:rPr>
        <w:t>8</w:t>
      </w:r>
      <w:r w:rsidRPr="00D779F4">
        <w:rPr>
          <w:rFonts w:ascii="Gill Sans MT" w:hAnsi="Gill Sans MT"/>
          <w:sz w:val="24"/>
          <w:szCs w:val="24"/>
        </w:rPr>
        <w:t>% of the population under 30 years and a very high dependency ratio, with over 52% of the population being 15 years and below</w:t>
      </w:r>
      <w:r>
        <w:rPr>
          <w:rFonts w:ascii="Gill Sans MT" w:hAnsi="Gill Sans MT"/>
          <w:sz w:val="24"/>
          <w:szCs w:val="24"/>
        </w:rPr>
        <w:t xml:space="preserve"> 30. </w:t>
      </w:r>
      <w:r w:rsidR="001F50F1">
        <w:rPr>
          <w:rFonts w:ascii="Gill Sans MT" w:hAnsi="Gill Sans MT"/>
          <w:sz w:val="24"/>
          <w:szCs w:val="24"/>
        </w:rPr>
        <w:t>A</w:t>
      </w:r>
      <w:r w:rsidR="001F50F1" w:rsidRPr="001F50F1">
        <w:rPr>
          <w:rFonts w:ascii="Gill Sans MT" w:hAnsi="Gill Sans MT"/>
          <w:sz w:val="24"/>
          <w:szCs w:val="24"/>
        </w:rPr>
        <w:t>ccess to education for refugees is largely determined by the setting in which the refugee lives.</w:t>
      </w:r>
      <w:r w:rsidR="001F50F1">
        <w:rPr>
          <w:rFonts w:ascii="Gill Sans MT" w:hAnsi="Gill Sans MT"/>
          <w:sz w:val="24"/>
          <w:szCs w:val="24"/>
        </w:rPr>
        <w:t xml:space="preserve"> </w:t>
      </w:r>
      <w:r w:rsidR="001F50F1" w:rsidRPr="001F50F1">
        <w:rPr>
          <w:rFonts w:ascii="Gill Sans MT" w:hAnsi="Gill Sans MT"/>
          <w:sz w:val="24"/>
          <w:szCs w:val="24"/>
        </w:rPr>
        <w:t xml:space="preserve">The </w:t>
      </w:r>
      <w:r w:rsidR="001F50F1">
        <w:rPr>
          <w:rFonts w:ascii="Gill Sans MT" w:hAnsi="Gill Sans MT"/>
          <w:sz w:val="24"/>
          <w:szCs w:val="24"/>
        </w:rPr>
        <w:t xml:space="preserve">refugee hosting areas </w:t>
      </w:r>
      <w:r w:rsidR="001F50F1" w:rsidRPr="001F50F1">
        <w:rPr>
          <w:rFonts w:ascii="Gill Sans MT" w:hAnsi="Gill Sans MT"/>
          <w:sz w:val="24"/>
          <w:szCs w:val="24"/>
        </w:rPr>
        <w:t xml:space="preserve">record </w:t>
      </w:r>
      <w:r w:rsidR="001F50F1">
        <w:rPr>
          <w:rFonts w:ascii="Gill Sans MT" w:hAnsi="Gill Sans MT"/>
          <w:sz w:val="24"/>
          <w:szCs w:val="24"/>
        </w:rPr>
        <w:t xml:space="preserve">some of </w:t>
      </w:r>
      <w:r w:rsidR="001F50F1" w:rsidRPr="001F50F1">
        <w:rPr>
          <w:rFonts w:ascii="Gill Sans MT" w:hAnsi="Gill Sans MT"/>
          <w:sz w:val="24"/>
          <w:szCs w:val="24"/>
        </w:rPr>
        <w:t>the highest levels of poverty and the lowest levels of education achievement in the whole country. One out of five children (20%) aged 6-17 years</w:t>
      </w:r>
      <w:r w:rsidR="001F50F1">
        <w:rPr>
          <w:rFonts w:ascii="Gill Sans MT" w:hAnsi="Gill Sans MT"/>
          <w:sz w:val="24"/>
          <w:szCs w:val="24"/>
        </w:rPr>
        <w:t xml:space="preserve"> </w:t>
      </w:r>
      <w:r w:rsidR="001F50F1" w:rsidRPr="001F50F1">
        <w:rPr>
          <w:rFonts w:ascii="Gill Sans MT" w:hAnsi="Gill Sans MT"/>
          <w:sz w:val="24"/>
          <w:szCs w:val="24"/>
        </w:rPr>
        <w:t>have either never attended school or left early before completing school</w:t>
      </w:r>
      <w:r w:rsidR="001F50F1">
        <w:rPr>
          <w:rFonts w:ascii="Gill Sans MT" w:hAnsi="Gill Sans MT"/>
          <w:sz w:val="24"/>
          <w:szCs w:val="24"/>
        </w:rPr>
        <w:t>, which is a factor of poverty, lack of basic facilities and trained teachers</w:t>
      </w:r>
      <w:r w:rsidR="001F50F1" w:rsidRPr="001F50F1">
        <w:rPr>
          <w:rFonts w:ascii="Gill Sans MT" w:hAnsi="Gill Sans MT"/>
          <w:sz w:val="24"/>
          <w:szCs w:val="24"/>
        </w:rPr>
        <w:t>.</w:t>
      </w:r>
    </w:p>
    <w:p w14:paraId="451F5595" w14:textId="77777777" w:rsidR="002F607F" w:rsidRPr="009324D2" w:rsidRDefault="00B95907" w:rsidP="00DB02BB">
      <w:pPr>
        <w:pStyle w:val="ListParagraph"/>
        <w:numPr>
          <w:ilvl w:val="0"/>
          <w:numId w:val="3"/>
        </w:numPr>
        <w:jc w:val="both"/>
        <w:rPr>
          <w:rFonts w:ascii="Gill Sans MT" w:hAnsi="Gill Sans MT"/>
          <w:sz w:val="24"/>
          <w:szCs w:val="24"/>
        </w:rPr>
      </w:pPr>
      <w:r w:rsidRPr="009324D2">
        <w:rPr>
          <w:rFonts w:ascii="Gill Sans MT" w:hAnsi="Gill Sans MT"/>
          <w:b/>
          <w:sz w:val="24"/>
          <w:szCs w:val="24"/>
        </w:rPr>
        <w:t>Health</w:t>
      </w:r>
      <w:r w:rsidRPr="009324D2">
        <w:rPr>
          <w:rFonts w:ascii="Gill Sans MT" w:hAnsi="Gill Sans MT"/>
          <w:sz w:val="24"/>
          <w:szCs w:val="24"/>
        </w:rPr>
        <w:t xml:space="preserve">: </w:t>
      </w:r>
    </w:p>
    <w:p w14:paraId="5E230527" w14:textId="77777777" w:rsidR="002F607F" w:rsidRDefault="00DB02BB" w:rsidP="00DB02BB">
      <w:pPr>
        <w:ind w:left="720"/>
        <w:contextualSpacing/>
        <w:jc w:val="both"/>
        <w:rPr>
          <w:rFonts w:ascii="Gill Sans MT" w:eastAsia="Calibri" w:hAnsi="Gill Sans MT" w:cs="Times New Roman"/>
          <w:sz w:val="24"/>
          <w:szCs w:val="24"/>
        </w:rPr>
      </w:pPr>
      <w:r w:rsidRPr="009324D2">
        <w:rPr>
          <w:rFonts w:ascii="Gill Sans MT" w:eastAsia="Calibri" w:hAnsi="Gill Sans MT" w:cs="Times New Roman"/>
          <w:sz w:val="24"/>
          <w:szCs w:val="24"/>
        </w:rPr>
        <w:t xml:space="preserve">It was not possible to examine health data on access to health services to provide an appreciation of any gender specific gaps and constraints in coverage. However, it was a noted that the health center serving Invempi reception center, is not gender sensitive in its approach; operating only in the morning up to 12:00 which does not consider gender specific dimensions. </w:t>
      </w:r>
      <w:r w:rsidR="008B184E" w:rsidRPr="009324D2">
        <w:rPr>
          <w:rFonts w:ascii="Gill Sans MT" w:eastAsia="Calibri" w:hAnsi="Gill Sans MT" w:cs="Times New Roman"/>
          <w:sz w:val="24"/>
          <w:szCs w:val="24"/>
        </w:rPr>
        <w:t xml:space="preserve">The timing does not </w:t>
      </w:r>
      <w:r w:rsidR="00244DF1" w:rsidRPr="009324D2">
        <w:rPr>
          <w:rFonts w:ascii="Gill Sans MT" w:eastAsia="Calibri" w:hAnsi="Gill Sans MT" w:cs="Times New Roman"/>
          <w:sz w:val="24"/>
          <w:szCs w:val="24"/>
        </w:rPr>
        <w:t>consider</w:t>
      </w:r>
      <w:r w:rsidR="008B184E" w:rsidRPr="009324D2">
        <w:rPr>
          <w:rFonts w:ascii="Gill Sans MT" w:eastAsia="Calibri" w:hAnsi="Gill Sans MT" w:cs="Times New Roman"/>
          <w:sz w:val="24"/>
          <w:szCs w:val="24"/>
        </w:rPr>
        <w:t xml:space="preserve"> women’s </w:t>
      </w:r>
      <w:r w:rsidRPr="009324D2">
        <w:rPr>
          <w:rFonts w:ascii="Gill Sans MT" w:eastAsia="Calibri" w:hAnsi="Gill Sans MT" w:cs="Times New Roman"/>
          <w:sz w:val="24"/>
          <w:szCs w:val="24"/>
        </w:rPr>
        <w:t xml:space="preserve">gender roles, </w:t>
      </w:r>
      <w:r w:rsidR="008B184E" w:rsidRPr="009324D2">
        <w:rPr>
          <w:rFonts w:ascii="Gill Sans MT" w:eastAsia="Calibri" w:hAnsi="Gill Sans MT" w:cs="Times New Roman"/>
          <w:sz w:val="24"/>
          <w:szCs w:val="24"/>
        </w:rPr>
        <w:t xml:space="preserve">which would limit their access to </w:t>
      </w:r>
      <w:r w:rsidRPr="009324D2">
        <w:rPr>
          <w:rFonts w:ascii="Gill Sans MT" w:eastAsia="Calibri" w:hAnsi="Gill Sans MT" w:cs="Times New Roman"/>
          <w:sz w:val="24"/>
          <w:szCs w:val="24"/>
        </w:rPr>
        <w:t xml:space="preserve">health facilities </w:t>
      </w:r>
      <w:r w:rsidR="008B184E" w:rsidRPr="009324D2">
        <w:rPr>
          <w:rFonts w:ascii="Gill Sans MT" w:eastAsia="Calibri" w:hAnsi="Gill Sans MT" w:cs="Times New Roman"/>
          <w:sz w:val="24"/>
          <w:szCs w:val="24"/>
        </w:rPr>
        <w:t>in the morning</w:t>
      </w:r>
      <w:r w:rsidRPr="009324D2">
        <w:rPr>
          <w:rFonts w:ascii="Gill Sans MT" w:eastAsia="Calibri" w:hAnsi="Gill Sans MT" w:cs="Times New Roman"/>
          <w:sz w:val="24"/>
          <w:szCs w:val="24"/>
        </w:rPr>
        <w:t xml:space="preserve">, unless </w:t>
      </w:r>
      <w:r w:rsidR="008B184E" w:rsidRPr="009324D2">
        <w:rPr>
          <w:rFonts w:ascii="Gill Sans MT" w:eastAsia="Calibri" w:hAnsi="Gill Sans MT" w:cs="Times New Roman"/>
          <w:sz w:val="24"/>
          <w:szCs w:val="24"/>
        </w:rPr>
        <w:t>it’s</w:t>
      </w:r>
      <w:r w:rsidRPr="009324D2">
        <w:rPr>
          <w:rFonts w:ascii="Gill Sans MT" w:eastAsia="Calibri" w:hAnsi="Gill Sans MT" w:cs="Times New Roman"/>
          <w:sz w:val="24"/>
          <w:szCs w:val="24"/>
        </w:rPr>
        <w:t xml:space="preserve"> an emergency. The more established refugee settlements record positive health outcomes, for instance in Ayilo 1, crude mortality was reported at 0.1%, under 5 mortality was 0.3</w:t>
      </w:r>
      <w:r w:rsidR="008B184E" w:rsidRPr="009324D2">
        <w:rPr>
          <w:rFonts w:ascii="Gill Sans MT" w:eastAsia="Calibri" w:hAnsi="Gill Sans MT" w:cs="Times New Roman"/>
          <w:sz w:val="24"/>
          <w:szCs w:val="24"/>
        </w:rPr>
        <w:t>%</w:t>
      </w:r>
      <w:r w:rsidRPr="009324D2">
        <w:rPr>
          <w:rFonts w:ascii="Gill Sans MT" w:eastAsia="Calibri" w:hAnsi="Gill Sans MT" w:cs="Times New Roman"/>
          <w:sz w:val="24"/>
          <w:szCs w:val="24"/>
        </w:rPr>
        <w:t xml:space="preserve">. Meanwhile, there has not been any reported maternal deaths since 2014. There’s a 97% health facility delivery. However, this needs to looked at from a more holistic view in line with the entire West Nile region, considering that a </w:t>
      </w:r>
      <w:r w:rsidR="008B184E" w:rsidRPr="009324D2">
        <w:rPr>
          <w:rFonts w:ascii="Gill Sans MT" w:eastAsia="Calibri" w:hAnsi="Gill Sans MT" w:cs="Times New Roman"/>
          <w:sz w:val="24"/>
          <w:szCs w:val="24"/>
        </w:rPr>
        <w:t>Significant</w:t>
      </w:r>
      <w:r w:rsidRPr="009324D2">
        <w:rPr>
          <w:rFonts w:ascii="Gill Sans MT" w:eastAsia="Calibri" w:hAnsi="Gill Sans MT" w:cs="Times New Roman"/>
          <w:sz w:val="24"/>
          <w:szCs w:val="24"/>
        </w:rPr>
        <w:t xml:space="preserve"> segment of the refugee population accesses healthcare from local health system. </w:t>
      </w:r>
      <w:r w:rsidR="002F607F" w:rsidRPr="009324D2">
        <w:rPr>
          <w:rFonts w:ascii="Gill Sans MT" w:eastAsia="Calibri" w:hAnsi="Gill Sans MT" w:cs="Times New Roman"/>
          <w:sz w:val="24"/>
          <w:szCs w:val="24"/>
        </w:rPr>
        <w:t xml:space="preserve">The West Nile region records some of </w:t>
      </w:r>
      <w:r w:rsidRPr="009324D2">
        <w:rPr>
          <w:rFonts w:ascii="Gill Sans MT" w:eastAsia="Calibri" w:hAnsi="Gill Sans MT" w:cs="Times New Roman"/>
          <w:sz w:val="24"/>
          <w:szCs w:val="24"/>
        </w:rPr>
        <w:t xml:space="preserve">the </w:t>
      </w:r>
      <w:r w:rsidR="002F607F" w:rsidRPr="009324D2">
        <w:rPr>
          <w:rFonts w:ascii="Gill Sans MT" w:eastAsia="Calibri" w:hAnsi="Gill Sans MT" w:cs="Times New Roman"/>
          <w:sz w:val="24"/>
          <w:szCs w:val="24"/>
        </w:rPr>
        <w:t>worst health outcomes in the country, marked by among others, low levels of institutional deliveries due to poor attitudes, high levels of maternal deaths and low level of utilization of adolescent health services</w:t>
      </w:r>
      <w:r w:rsidR="002F607F" w:rsidRPr="009324D2">
        <w:rPr>
          <w:rStyle w:val="FootnoteReference"/>
          <w:rFonts w:ascii="Gill Sans MT" w:eastAsia="Calibri" w:hAnsi="Gill Sans MT" w:cs="Times New Roman"/>
          <w:sz w:val="24"/>
          <w:szCs w:val="24"/>
        </w:rPr>
        <w:footnoteReference w:id="5"/>
      </w:r>
      <w:r w:rsidR="002F607F" w:rsidRPr="009324D2">
        <w:rPr>
          <w:rFonts w:ascii="Gill Sans MT" w:eastAsia="Calibri" w:hAnsi="Gill Sans MT" w:cs="Times New Roman"/>
          <w:sz w:val="24"/>
          <w:szCs w:val="24"/>
        </w:rPr>
        <w:t xml:space="preserve">. In </w:t>
      </w:r>
      <w:r w:rsidR="00CD45B5" w:rsidRPr="009324D2">
        <w:rPr>
          <w:rFonts w:ascii="Gill Sans MT" w:eastAsia="Calibri" w:hAnsi="Gill Sans MT" w:cs="Times New Roman"/>
          <w:sz w:val="24"/>
          <w:szCs w:val="24"/>
        </w:rPr>
        <w:t xml:space="preserve">Yumbe </w:t>
      </w:r>
      <w:r w:rsidR="002F607F" w:rsidRPr="009324D2">
        <w:rPr>
          <w:rFonts w:ascii="Gill Sans MT" w:eastAsia="Calibri" w:hAnsi="Gill Sans MT" w:cs="Times New Roman"/>
          <w:sz w:val="24"/>
          <w:szCs w:val="24"/>
        </w:rPr>
        <w:t>district</w:t>
      </w:r>
      <w:r w:rsidR="00CD45B5" w:rsidRPr="009324D2">
        <w:rPr>
          <w:rFonts w:ascii="Gill Sans MT" w:eastAsia="Calibri" w:hAnsi="Gill Sans MT" w:cs="Times New Roman"/>
          <w:sz w:val="24"/>
          <w:szCs w:val="24"/>
        </w:rPr>
        <w:t xml:space="preserve"> which hosts the largest refugee settlement, Bidi Bidi has one of the highest maternal mortality rates in the country, at 506/100,000</w:t>
      </w:r>
      <w:r w:rsidRPr="009324D2">
        <w:rPr>
          <w:rStyle w:val="FootnoteReference"/>
          <w:rFonts w:ascii="Gill Sans MT" w:eastAsia="Calibri" w:hAnsi="Gill Sans MT" w:cs="Times New Roman"/>
          <w:sz w:val="24"/>
          <w:szCs w:val="24"/>
        </w:rPr>
        <w:footnoteReference w:id="6"/>
      </w:r>
      <w:r w:rsidR="00CD45B5" w:rsidRPr="009324D2">
        <w:rPr>
          <w:rFonts w:ascii="Gill Sans MT" w:eastAsia="Calibri" w:hAnsi="Gill Sans MT" w:cs="Times New Roman"/>
          <w:sz w:val="24"/>
          <w:szCs w:val="24"/>
        </w:rPr>
        <w:t xml:space="preserve"> compared to the national average of </w:t>
      </w:r>
      <w:r w:rsidRPr="009324D2">
        <w:rPr>
          <w:rFonts w:ascii="Gill Sans MT" w:eastAsia="Calibri" w:hAnsi="Gill Sans MT" w:cs="Times New Roman"/>
          <w:sz w:val="24"/>
          <w:szCs w:val="24"/>
        </w:rPr>
        <w:t>336</w:t>
      </w:r>
      <w:r w:rsidR="00CD45B5" w:rsidRPr="009324D2">
        <w:rPr>
          <w:rFonts w:ascii="Gill Sans MT" w:eastAsia="Calibri" w:hAnsi="Gill Sans MT" w:cs="Times New Roman"/>
          <w:sz w:val="24"/>
          <w:szCs w:val="24"/>
        </w:rPr>
        <w:t>/100,000</w:t>
      </w:r>
      <w:r w:rsidRPr="009324D2">
        <w:rPr>
          <w:rStyle w:val="FootnoteReference"/>
          <w:rFonts w:ascii="Gill Sans MT" w:eastAsia="Calibri" w:hAnsi="Gill Sans MT" w:cs="Times New Roman"/>
          <w:sz w:val="24"/>
          <w:szCs w:val="24"/>
        </w:rPr>
        <w:footnoteReference w:id="7"/>
      </w:r>
      <w:r w:rsidR="00CD45B5" w:rsidRPr="009324D2">
        <w:rPr>
          <w:rFonts w:ascii="Gill Sans MT" w:eastAsia="Calibri" w:hAnsi="Gill Sans MT" w:cs="Times New Roman"/>
          <w:sz w:val="24"/>
          <w:szCs w:val="24"/>
        </w:rPr>
        <w:t xml:space="preserve"> </w:t>
      </w:r>
      <w:r w:rsidR="002F607F" w:rsidRPr="009324D2">
        <w:rPr>
          <w:rFonts w:ascii="Gill Sans MT" w:eastAsia="Calibri" w:hAnsi="Gill Sans MT" w:cs="Times New Roman"/>
          <w:sz w:val="24"/>
          <w:szCs w:val="24"/>
        </w:rPr>
        <w:t xml:space="preserve"> </w:t>
      </w:r>
    </w:p>
    <w:p w14:paraId="4CAB254B" w14:textId="77777777" w:rsidR="005F044B" w:rsidRPr="009324D2" w:rsidRDefault="005F044B" w:rsidP="00DB02BB">
      <w:pPr>
        <w:ind w:left="720"/>
        <w:contextualSpacing/>
        <w:jc w:val="both"/>
        <w:rPr>
          <w:rFonts w:ascii="Gill Sans MT" w:eastAsia="Calibri" w:hAnsi="Gill Sans MT" w:cs="Times New Roman"/>
          <w:sz w:val="24"/>
          <w:szCs w:val="24"/>
        </w:rPr>
      </w:pPr>
      <w:r>
        <w:rPr>
          <w:rFonts w:ascii="Gill Sans MT" w:eastAsia="Calibri" w:hAnsi="Gill Sans MT" w:cs="Times New Roman"/>
          <w:sz w:val="24"/>
          <w:szCs w:val="24"/>
        </w:rPr>
        <w:t xml:space="preserve">With regards to access to sexual reproductive health, it was not possible to examine the extent to which minimum standards </w:t>
      </w:r>
      <w:r w:rsidRPr="005F044B">
        <w:rPr>
          <w:rFonts w:ascii="Gill Sans MT" w:eastAsia="Calibri" w:hAnsi="Gill Sans MT" w:cs="Times New Roman"/>
          <w:sz w:val="24"/>
          <w:szCs w:val="24"/>
        </w:rPr>
        <w:t>quality SRH services</w:t>
      </w:r>
      <w:r w:rsidR="00AC08C8">
        <w:rPr>
          <w:rFonts w:ascii="Gill Sans MT" w:eastAsia="Calibri" w:hAnsi="Gill Sans MT" w:cs="Times New Roman"/>
          <w:sz w:val="24"/>
          <w:szCs w:val="24"/>
        </w:rPr>
        <w:t xml:space="preserve"> are being implemented</w:t>
      </w:r>
      <w:r w:rsidRPr="005F044B">
        <w:rPr>
          <w:rFonts w:ascii="Gill Sans MT" w:eastAsia="Calibri" w:hAnsi="Gill Sans MT" w:cs="Times New Roman"/>
          <w:sz w:val="24"/>
          <w:szCs w:val="24"/>
        </w:rPr>
        <w:t xml:space="preserve"> consistently in the settlements</w:t>
      </w:r>
      <w:r w:rsidR="00AC08C8">
        <w:rPr>
          <w:rFonts w:ascii="Gill Sans MT" w:eastAsia="Calibri" w:hAnsi="Gill Sans MT" w:cs="Times New Roman"/>
          <w:sz w:val="24"/>
          <w:szCs w:val="24"/>
        </w:rPr>
        <w:t xml:space="preserve">, regarding the provision of the provision of </w:t>
      </w:r>
      <w:r w:rsidRPr="005F044B">
        <w:rPr>
          <w:rFonts w:ascii="Gill Sans MT" w:eastAsia="Calibri" w:hAnsi="Gill Sans MT" w:cs="Times New Roman"/>
          <w:sz w:val="24"/>
          <w:szCs w:val="24"/>
        </w:rPr>
        <w:t>emergency obstetric care and pre-post-natal support for mothers, esp</w:t>
      </w:r>
      <w:r w:rsidR="00AC08C8">
        <w:rPr>
          <w:rFonts w:ascii="Gill Sans MT" w:eastAsia="Calibri" w:hAnsi="Gill Sans MT" w:cs="Times New Roman"/>
          <w:sz w:val="24"/>
          <w:szCs w:val="24"/>
        </w:rPr>
        <w:t>ecially</w:t>
      </w:r>
      <w:r w:rsidRPr="005F044B">
        <w:rPr>
          <w:rFonts w:ascii="Gill Sans MT" w:eastAsia="Calibri" w:hAnsi="Gill Sans MT" w:cs="Times New Roman"/>
          <w:sz w:val="24"/>
          <w:szCs w:val="24"/>
        </w:rPr>
        <w:t xml:space="preserve"> adolescent mothers</w:t>
      </w:r>
      <w:r w:rsidR="00AC08C8">
        <w:rPr>
          <w:rFonts w:ascii="Gill Sans MT" w:eastAsia="Calibri" w:hAnsi="Gill Sans MT" w:cs="Times New Roman"/>
          <w:sz w:val="24"/>
          <w:szCs w:val="24"/>
        </w:rPr>
        <w:t xml:space="preserve">, as well as </w:t>
      </w:r>
      <w:r w:rsidRPr="005F044B">
        <w:rPr>
          <w:rFonts w:ascii="Gill Sans MT" w:eastAsia="Calibri" w:hAnsi="Gill Sans MT" w:cs="Times New Roman"/>
          <w:sz w:val="24"/>
          <w:szCs w:val="24"/>
        </w:rPr>
        <w:t xml:space="preserve">access to contraceptives.  </w:t>
      </w:r>
    </w:p>
    <w:p w14:paraId="5CC28011" w14:textId="77777777" w:rsidR="006B0091" w:rsidRPr="0022605C" w:rsidRDefault="006B0091" w:rsidP="006B0091">
      <w:pPr>
        <w:pStyle w:val="ListParagraph"/>
        <w:numPr>
          <w:ilvl w:val="0"/>
          <w:numId w:val="3"/>
        </w:numPr>
        <w:jc w:val="both"/>
        <w:rPr>
          <w:rFonts w:ascii="Gill Sans MT" w:hAnsi="Gill Sans MT"/>
          <w:b/>
          <w:sz w:val="24"/>
          <w:szCs w:val="24"/>
        </w:rPr>
      </w:pPr>
      <w:r w:rsidRPr="0022605C">
        <w:rPr>
          <w:rFonts w:ascii="Gill Sans MT" w:hAnsi="Gill Sans MT"/>
          <w:b/>
          <w:sz w:val="24"/>
          <w:szCs w:val="24"/>
        </w:rPr>
        <w:t xml:space="preserve">Emergency shelter and WASH: </w:t>
      </w:r>
    </w:p>
    <w:p w14:paraId="2CB7F381" w14:textId="77777777" w:rsidR="006B0091" w:rsidRPr="006B0091" w:rsidRDefault="006B0091" w:rsidP="006B0091">
      <w:pPr>
        <w:ind w:left="720"/>
        <w:jc w:val="both"/>
        <w:rPr>
          <w:rFonts w:ascii="Gill Sans MT" w:hAnsi="Gill Sans MT"/>
          <w:sz w:val="24"/>
          <w:szCs w:val="24"/>
        </w:rPr>
      </w:pPr>
      <w:r>
        <w:rPr>
          <w:rFonts w:ascii="Gill Sans MT" w:hAnsi="Gill Sans MT"/>
          <w:sz w:val="24"/>
          <w:szCs w:val="24"/>
        </w:rPr>
        <w:t xml:space="preserve">Access to dignified shelter, appropriate menstrual hygiene materials and clean water are critical to the stabilization of refugee women and girls. Refugees are </w:t>
      </w:r>
      <w:r w:rsidR="00C37620">
        <w:rPr>
          <w:rFonts w:ascii="Gill Sans MT" w:hAnsi="Gill Sans MT"/>
          <w:sz w:val="24"/>
          <w:szCs w:val="24"/>
        </w:rPr>
        <w:t>provided with communal shelter</w:t>
      </w:r>
      <w:r>
        <w:rPr>
          <w:rFonts w:ascii="Gill Sans MT" w:hAnsi="Gill Sans MT"/>
          <w:sz w:val="24"/>
          <w:szCs w:val="24"/>
        </w:rPr>
        <w:t xml:space="preserve"> upon arrival at the reception centers, and subsequently pro</w:t>
      </w:r>
      <w:r w:rsidR="00C37620">
        <w:rPr>
          <w:rFonts w:ascii="Gill Sans MT" w:hAnsi="Gill Sans MT"/>
          <w:sz w:val="24"/>
          <w:szCs w:val="24"/>
        </w:rPr>
        <w:t xml:space="preserve">vided with land to build houses. </w:t>
      </w:r>
      <w:r w:rsidR="00BD2803">
        <w:rPr>
          <w:rFonts w:ascii="Gill Sans MT" w:hAnsi="Gill Sans MT"/>
          <w:sz w:val="24"/>
          <w:szCs w:val="24"/>
        </w:rPr>
        <w:t>UNHC</w:t>
      </w:r>
      <w:r w:rsidR="00BD2803" w:rsidRPr="00BD2803">
        <w:rPr>
          <w:rFonts w:ascii="Gill Sans MT" w:hAnsi="Gill Sans MT"/>
          <w:sz w:val="24"/>
          <w:szCs w:val="24"/>
        </w:rPr>
        <w:t xml:space="preserve">R provides sanitary material requirements including pads, soap and underwear to all refugee women and girls between the age 12-49. The provision is made immediately upon arrival to the reception centre and then after at an interval of a -three -months period in the case </w:t>
      </w:r>
      <w:r w:rsidR="00423002" w:rsidRPr="00BD2803">
        <w:rPr>
          <w:rFonts w:ascii="Gill Sans MT" w:hAnsi="Gill Sans MT"/>
          <w:sz w:val="24"/>
          <w:szCs w:val="24"/>
        </w:rPr>
        <w:t xml:space="preserve">of </w:t>
      </w:r>
      <w:r w:rsidR="00423002">
        <w:rPr>
          <w:rFonts w:ascii="Gill Sans MT" w:hAnsi="Gill Sans MT"/>
          <w:sz w:val="24"/>
          <w:szCs w:val="24"/>
        </w:rPr>
        <w:t>South</w:t>
      </w:r>
      <w:r w:rsidR="00BD2803">
        <w:rPr>
          <w:rFonts w:ascii="Gill Sans MT" w:hAnsi="Gill Sans MT"/>
          <w:sz w:val="24"/>
          <w:szCs w:val="24"/>
        </w:rPr>
        <w:t xml:space="preserve"> Sudanese refugees an</w:t>
      </w:r>
      <w:r w:rsidR="00BD2803" w:rsidRPr="00BD2803">
        <w:rPr>
          <w:rFonts w:ascii="Gill Sans MT" w:hAnsi="Gill Sans MT"/>
          <w:sz w:val="24"/>
          <w:szCs w:val="24"/>
        </w:rPr>
        <w:t xml:space="preserve">d every six months for the protracted refugee caseload.  </w:t>
      </w:r>
      <w:r w:rsidR="00BD2803">
        <w:rPr>
          <w:rFonts w:ascii="Gill Sans MT" w:hAnsi="Gill Sans MT"/>
          <w:sz w:val="24"/>
          <w:szCs w:val="24"/>
        </w:rPr>
        <w:t>However, there are two key issues; a lack of consistency in supply</w:t>
      </w:r>
      <w:r w:rsidR="00C313A4">
        <w:rPr>
          <w:rFonts w:ascii="Gill Sans MT" w:hAnsi="Gill Sans MT"/>
          <w:sz w:val="24"/>
          <w:szCs w:val="24"/>
        </w:rPr>
        <w:t xml:space="preserve"> of menstrual hygiene materials</w:t>
      </w:r>
      <w:r w:rsidR="00BD2803">
        <w:rPr>
          <w:rFonts w:ascii="Gill Sans MT" w:hAnsi="Gill Sans MT"/>
          <w:sz w:val="24"/>
          <w:szCs w:val="24"/>
        </w:rPr>
        <w:t xml:space="preserve"> and menstrual hygiene training for boys to avoid stigmatization of girls. Based on interviews with refugee women, there has been no consistency in supply, in some settlements such as Boroli and Ayilo, women and girls have not been provided with MHM for over a year, and this is posing a major challenge. Another key challenge is in relation to reliable and timely </w:t>
      </w:r>
      <w:r w:rsidR="00423002">
        <w:rPr>
          <w:rFonts w:ascii="Gill Sans MT" w:hAnsi="Gill Sans MT"/>
          <w:sz w:val="24"/>
          <w:szCs w:val="24"/>
        </w:rPr>
        <w:t>access</w:t>
      </w:r>
      <w:r w:rsidR="00BD2803">
        <w:rPr>
          <w:rFonts w:ascii="Gill Sans MT" w:hAnsi="Gill Sans MT"/>
          <w:sz w:val="24"/>
          <w:szCs w:val="24"/>
        </w:rPr>
        <w:t xml:space="preserve"> to clean water. For instance</w:t>
      </w:r>
      <w:r w:rsidR="00423002">
        <w:rPr>
          <w:rFonts w:ascii="Gill Sans MT" w:hAnsi="Gill Sans MT"/>
          <w:sz w:val="24"/>
          <w:szCs w:val="24"/>
        </w:rPr>
        <w:t>,</w:t>
      </w:r>
      <w:r w:rsidR="00BD2803">
        <w:rPr>
          <w:rFonts w:ascii="Gill Sans MT" w:hAnsi="Gill Sans MT"/>
          <w:sz w:val="24"/>
          <w:szCs w:val="24"/>
        </w:rPr>
        <w:t xml:space="preserve"> in Bidi Bidi settlement, while UNICEF runs a model gravity scheme water pump, there’s no </w:t>
      </w:r>
      <w:r w:rsidR="00423002">
        <w:rPr>
          <w:rFonts w:ascii="Gill Sans MT" w:hAnsi="Gill Sans MT"/>
          <w:sz w:val="24"/>
          <w:szCs w:val="24"/>
        </w:rPr>
        <w:t>systematic distribution processes to ensure access to all. In any interview with o</w:t>
      </w:r>
      <w:r w:rsidR="003A1351">
        <w:rPr>
          <w:rFonts w:ascii="Gill Sans MT" w:hAnsi="Gill Sans MT"/>
          <w:sz w:val="24"/>
          <w:szCs w:val="24"/>
        </w:rPr>
        <w:t>ne woman with a sick child</w:t>
      </w:r>
      <w:r w:rsidR="00423002">
        <w:rPr>
          <w:rFonts w:ascii="Gill Sans MT" w:hAnsi="Gill Sans MT"/>
          <w:sz w:val="24"/>
          <w:szCs w:val="24"/>
        </w:rPr>
        <w:t xml:space="preserve"> in Bidi Bidi</w:t>
      </w:r>
      <w:r w:rsidR="003A1351">
        <w:rPr>
          <w:rFonts w:ascii="Gill Sans MT" w:hAnsi="Gill Sans MT"/>
          <w:sz w:val="24"/>
          <w:szCs w:val="24"/>
        </w:rPr>
        <w:t>, indicated she had not accessed water in two days.</w:t>
      </w:r>
    </w:p>
    <w:p w14:paraId="280561D9" w14:textId="77777777" w:rsidR="00C313A4" w:rsidRDefault="006B0091" w:rsidP="00C313A4">
      <w:pPr>
        <w:ind w:left="720"/>
        <w:jc w:val="both"/>
        <w:rPr>
          <w:rFonts w:ascii="Gill Sans MT" w:hAnsi="Gill Sans MT"/>
          <w:sz w:val="24"/>
          <w:szCs w:val="24"/>
        </w:rPr>
      </w:pPr>
      <w:r w:rsidRPr="006B0091">
        <w:rPr>
          <w:rFonts w:ascii="Gill Sans MT" w:hAnsi="Gill Sans MT"/>
          <w:sz w:val="24"/>
          <w:szCs w:val="24"/>
        </w:rPr>
        <w:t>Address gaps in access to education for boys and girls. Ensure girls can go to school and stay in school. Address the gender gap in enrolment. There’s need to critically examine factors contributing to drop out rates (i.e. food insecurity and the reduction of food rations, early marriage, forced pregnancy, “booking” of girls to be married). Lack of access to secondary school education, is frustrating adolescent boys more. they struggle a lot to find meaning to their lives, the idleness leads to negative coping mechanisms. Keeping boys in any form of school is critical; accelerated learning, vocational skills training. Infrastructure- planning</w:t>
      </w:r>
    </w:p>
    <w:p w14:paraId="71878E55" w14:textId="77777777" w:rsidR="00C313A4" w:rsidRDefault="006B0091" w:rsidP="00C313A4">
      <w:pPr>
        <w:pStyle w:val="ListParagraph"/>
        <w:numPr>
          <w:ilvl w:val="0"/>
          <w:numId w:val="3"/>
        </w:numPr>
        <w:jc w:val="both"/>
        <w:rPr>
          <w:rFonts w:ascii="Gill Sans MT" w:hAnsi="Gill Sans MT"/>
          <w:sz w:val="24"/>
          <w:szCs w:val="24"/>
        </w:rPr>
      </w:pPr>
      <w:r w:rsidRPr="00C313A4">
        <w:rPr>
          <w:rFonts w:ascii="Gill Sans MT" w:hAnsi="Gill Sans MT"/>
          <w:sz w:val="24"/>
          <w:szCs w:val="24"/>
        </w:rPr>
        <w:t xml:space="preserve">Food and nutrition security: </w:t>
      </w:r>
    </w:p>
    <w:p w14:paraId="786C3E2C" w14:textId="77777777" w:rsidR="00AD27CF" w:rsidRDefault="00AD27CF" w:rsidP="006F1C21">
      <w:pPr>
        <w:ind w:left="720"/>
        <w:jc w:val="both"/>
        <w:rPr>
          <w:rFonts w:ascii="Gill Sans MT" w:hAnsi="Gill Sans MT"/>
          <w:sz w:val="24"/>
          <w:szCs w:val="24"/>
        </w:rPr>
      </w:pPr>
      <w:r>
        <w:rPr>
          <w:rFonts w:ascii="Gill Sans MT" w:hAnsi="Gill Sans MT"/>
          <w:sz w:val="24"/>
          <w:szCs w:val="24"/>
        </w:rPr>
        <w:t>The current situation on malnutrition is worrisome. There are no identified gender differences in malnutrition rates. However, there’s need to develop interventions that target women’s role as caregivers in the household, beyond the focus on children as primary beneficiaries. Based on aggregated information in the Uganda Response Plan for the South Sudan refugee crisis (2017), t</w:t>
      </w:r>
      <w:r w:rsidR="006F1C21" w:rsidRPr="006F1C21">
        <w:rPr>
          <w:rFonts w:ascii="Gill Sans MT" w:hAnsi="Gill Sans MT"/>
          <w:sz w:val="24"/>
          <w:szCs w:val="24"/>
        </w:rPr>
        <w:t>he level of acute malnutrition i</w:t>
      </w:r>
      <w:r>
        <w:rPr>
          <w:rFonts w:ascii="Gill Sans MT" w:hAnsi="Gill Sans MT"/>
          <w:sz w:val="24"/>
          <w:szCs w:val="24"/>
        </w:rPr>
        <w:t>s</w:t>
      </w:r>
      <w:r w:rsidR="006F1C21" w:rsidRPr="006F1C21">
        <w:rPr>
          <w:rFonts w:ascii="Gill Sans MT" w:hAnsi="Gill Sans MT"/>
          <w:sz w:val="24"/>
          <w:szCs w:val="24"/>
        </w:rPr>
        <w:t xml:space="preserve"> generally classified as poor with an average global cute malnutrition rate of 9.4% (14.2% Arua, 9.6% Adjumani, 8.2% Kiryandongo, 7.6% Bidibidi). Rhino Camp has the highest prevalence of global acute malnutrition at 14.2% classified as “serious” according to WHO classification. </w:t>
      </w:r>
      <w:r>
        <w:rPr>
          <w:rFonts w:ascii="Gill Sans MT" w:hAnsi="Gill Sans MT"/>
          <w:sz w:val="24"/>
          <w:szCs w:val="24"/>
        </w:rPr>
        <w:t>Meanwhile, t</w:t>
      </w:r>
      <w:r w:rsidR="006F1C21" w:rsidRPr="006F1C21">
        <w:rPr>
          <w:rFonts w:ascii="Gill Sans MT" w:hAnsi="Gill Sans MT"/>
          <w:sz w:val="24"/>
          <w:szCs w:val="24"/>
        </w:rPr>
        <w:t xml:space="preserve">he prevalence of anaemia in children aged 6-59 months among the South Sudanese refugee children remained higher than the WHO threshold of 40% for defining public health significance problems. The highest prevalence of anaemia among refugee children was recorded in the highest in Bidibidi at 72.4%, this was followed by 72.2% Lobule, 65% Arua, 59.3% Kiryandongo, and 47.7% Adjumani. </w:t>
      </w:r>
    </w:p>
    <w:p w14:paraId="6B9A2261" w14:textId="77777777" w:rsidR="006B0091" w:rsidRDefault="00AD27CF" w:rsidP="006F1C21">
      <w:pPr>
        <w:ind w:left="720"/>
        <w:jc w:val="both"/>
        <w:rPr>
          <w:rFonts w:ascii="Gill Sans MT" w:hAnsi="Gill Sans MT"/>
          <w:sz w:val="24"/>
          <w:szCs w:val="24"/>
        </w:rPr>
      </w:pPr>
      <w:r>
        <w:rPr>
          <w:rFonts w:ascii="Gill Sans MT" w:hAnsi="Gill Sans MT"/>
          <w:sz w:val="24"/>
          <w:szCs w:val="24"/>
        </w:rPr>
        <w:t xml:space="preserve">There’s need to address the root causes/drivers at the household level., through </w:t>
      </w:r>
      <w:r w:rsidR="006B0091" w:rsidRPr="00C313A4">
        <w:rPr>
          <w:rFonts w:ascii="Gill Sans MT" w:hAnsi="Gill Sans MT"/>
          <w:sz w:val="24"/>
          <w:szCs w:val="24"/>
        </w:rPr>
        <w:t>innovative and flexible approaches like multi-purpose cash transfers targeting women and girls. This should be accompanied with planning and negotiation skills. Women and girls are responsible for feeding their families, they revert to high risk behaviors to do so when food is lacking.  Considering the unsustainable costs of food distribution, recommending multi- purpose cash transfers (less costly and give W&amp;G the possibility of prioritizing how they spend the money to complement what they might already have) should be done. Besides, MPCT boost local markets.  This should be linked to VSLAs with a cash transfer amount includes an amount for savings, platforms for longer term resilience are created while reducing long term dependence on aid.</w:t>
      </w:r>
    </w:p>
    <w:p w14:paraId="1325E1F2" w14:textId="77777777" w:rsidR="0022605C" w:rsidRPr="00C313A4" w:rsidRDefault="0022605C" w:rsidP="006F1C21">
      <w:pPr>
        <w:ind w:left="720"/>
        <w:jc w:val="both"/>
        <w:rPr>
          <w:rFonts w:ascii="Gill Sans MT" w:hAnsi="Gill Sans MT"/>
          <w:sz w:val="24"/>
          <w:szCs w:val="24"/>
        </w:rPr>
      </w:pPr>
    </w:p>
    <w:p w14:paraId="2F59BA63" w14:textId="77777777" w:rsidR="0022605C" w:rsidRDefault="00F9132A" w:rsidP="006B0091">
      <w:pPr>
        <w:pStyle w:val="ListParagraph"/>
        <w:numPr>
          <w:ilvl w:val="0"/>
          <w:numId w:val="3"/>
        </w:numPr>
        <w:jc w:val="both"/>
        <w:rPr>
          <w:rFonts w:ascii="Gill Sans MT" w:hAnsi="Gill Sans MT"/>
          <w:sz w:val="24"/>
          <w:szCs w:val="24"/>
        </w:rPr>
      </w:pPr>
      <w:r w:rsidRPr="009324D2">
        <w:rPr>
          <w:rFonts w:ascii="Gill Sans MT" w:hAnsi="Gill Sans MT"/>
          <w:sz w:val="24"/>
          <w:szCs w:val="24"/>
        </w:rPr>
        <w:t>P</w:t>
      </w:r>
      <w:r w:rsidR="00993265" w:rsidRPr="009324D2">
        <w:rPr>
          <w:rFonts w:ascii="Gill Sans MT" w:hAnsi="Gill Sans MT"/>
          <w:sz w:val="24"/>
          <w:szCs w:val="24"/>
        </w:rPr>
        <w:t xml:space="preserve">articipation </w:t>
      </w:r>
      <w:r w:rsidRPr="009324D2">
        <w:rPr>
          <w:rFonts w:ascii="Gill Sans MT" w:hAnsi="Gill Sans MT"/>
          <w:sz w:val="24"/>
          <w:szCs w:val="24"/>
        </w:rPr>
        <w:t xml:space="preserve">of affected population; </w:t>
      </w:r>
    </w:p>
    <w:p w14:paraId="205027A8" w14:textId="77777777" w:rsidR="00993265" w:rsidRPr="0022605C" w:rsidRDefault="00F9132A" w:rsidP="0022605C">
      <w:pPr>
        <w:ind w:left="720"/>
        <w:jc w:val="both"/>
        <w:rPr>
          <w:rFonts w:ascii="Gill Sans MT" w:hAnsi="Gill Sans MT"/>
          <w:sz w:val="24"/>
          <w:szCs w:val="24"/>
        </w:rPr>
      </w:pPr>
      <w:r w:rsidRPr="0022605C">
        <w:rPr>
          <w:rFonts w:ascii="Gill Sans MT" w:hAnsi="Gill Sans MT"/>
          <w:sz w:val="24"/>
          <w:szCs w:val="24"/>
        </w:rPr>
        <w:t xml:space="preserve">There’s no systematic participation of women and men in determining priorities for program response. </w:t>
      </w:r>
      <w:r w:rsidR="00D62E59" w:rsidRPr="0022605C">
        <w:rPr>
          <w:rFonts w:ascii="Gill Sans MT" w:hAnsi="Gill Sans MT"/>
          <w:sz w:val="24"/>
          <w:szCs w:val="24"/>
        </w:rPr>
        <w:t xml:space="preserve"> In addition, the role of CSOs, having a more meaningful role in strategic and operational coordination is limited. There have been efforts by UN Women, but these are not linked to decision-making processes. No strategic linkage to local community and governance systems.</w:t>
      </w:r>
    </w:p>
    <w:p w14:paraId="3E0E1AA5" w14:textId="77777777" w:rsidR="0022605C" w:rsidRDefault="00F9132A" w:rsidP="006B0091">
      <w:pPr>
        <w:pStyle w:val="ListParagraph"/>
        <w:numPr>
          <w:ilvl w:val="0"/>
          <w:numId w:val="3"/>
        </w:numPr>
        <w:jc w:val="both"/>
        <w:rPr>
          <w:rFonts w:ascii="Gill Sans MT" w:hAnsi="Gill Sans MT"/>
          <w:sz w:val="24"/>
          <w:szCs w:val="24"/>
        </w:rPr>
      </w:pPr>
      <w:r w:rsidRPr="009324D2">
        <w:rPr>
          <w:rFonts w:ascii="Gill Sans MT" w:hAnsi="Gill Sans MT"/>
          <w:sz w:val="24"/>
          <w:szCs w:val="24"/>
        </w:rPr>
        <w:t xml:space="preserve">Women Leadership: </w:t>
      </w:r>
    </w:p>
    <w:p w14:paraId="3E20F1C6" w14:textId="77777777" w:rsidR="00F9132A" w:rsidRPr="0022605C" w:rsidRDefault="00F9132A" w:rsidP="0022605C">
      <w:pPr>
        <w:ind w:left="720"/>
        <w:jc w:val="both"/>
        <w:rPr>
          <w:rFonts w:ascii="Gill Sans MT" w:hAnsi="Gill Sans MT"/>
          <w:sz w:val="24"/>
          <w:szCs w:val="24"/>
        </w:rPr>
      </w:pPr>
      <w:r w:rsidRPr="0022605C">
        <w:rPr>
          <w:rFonts w:ascii="Gill Sans MT" w:hAnsi="Gill Sans MT"/>
          <w:sz w:val="24"/>
          <w:szCs w:val="24"/>
        </w:rPr>
        <w:t xml:space="preserve">There’s no meaningful participation of women in refugee leadership </w:t>
      </w:r>
      <w:r w:rsidR="00D62E59" w:rsidRPr="0022605C">
        <w:rPr>
          <w:rFonts w:ascii="Gill Sans MT" w:hAnsi="Gill Sans MT"/>
          <w:sz w:val="24"/>
          <w:szCs w:val="24"/>
        </w:rPr>
        <w:t xml:space="preserve">structures and service committees. On overall, women constitute </w:t>
      </w:r>
      <w:r w:rsidR="00482F56">
        <w:rPr>
          <w:rFonts w:ascii="Gill Sans MT" w:hAnsi="Gill Sans MT"/>
          <w:sz w:val="24"/>
          <w:szCs w:val="24"/>
        </w:rPr>
        <w:t>34</w:t>
      </w:r>
      <w:r w:rsidR="00D62E59" w:rsidRPr="0022605C">
        <w:rPr>
          <w:rFonts w:ascii="Gill Sans MT" w:hAnsi="Gill Sans MT"/>
          <w:sz w:val="24"/>
          <w:szCs w:val="24"/>
        </w:rPr>
        <w:t xml:space="preserve">% of Refugee Welfare Committees (RWCs), which are mainly </w:t>
      </w:r>
      <w:r w:rsidR="007A6D77" w:rsidRPr="0022605C">
        <w:rPr>
          <w:rFonts w:ascii="Gill Sans MT" w:hAnsi="Gill Sans MT"/>
          <w:sz w:val="24"/>
          <w:szCs w:val="24"/>
        </w:rPr>
        <w:t>G</w:t>
      </w:r>
      <w:r w:rsidR="00D62E59" w:rsidRPr="0022605C">
        <w:rPr>
          <w:rFonts w:ascii="Gill Sans MT" w:hAnsi="Gill Sans MT"/>
          <w:sz w:val="24"/>
          <w:szCs w:val="24"/>
        </w:rPr>
        <w:t>azetted spaces</w:t>
      </w:r>
      <w:r w:rsidR="00122588" w:rsidRPr="0022605C">
        <w:rPr>
          <w:rFonts w:ascii="Gill Sans MT" w:hAnsi="Gill Sans MT"/>
          <w:sz w:val="24"/>
          <w:szCs w:val="24"/>
        </w:rPr>
        <w:t>, modeled in line with the Local Council System in Uganda</w:t>
      </w:r>
      <w:r w:rsidR="00D62E59" w:rsidRPr="0022605C">
        <w:rPr>
          <w:rFonts w:ascii="Gill Sans MT" w:hAnsi="Gill Sans MT"/>
          <w:sz w:val="24"/>
          <w:szCs w:val="24"/>
        </w:rPr>
        <w:t xml:space="preserve">. In the service committees; </w:t>
      </w:r>
      <w:r w:rsidR="00771B58" w:rsidRPr="0022605C">
        <w:rPr>
          <w:rFonts w:ascii="Gill Sans MT" w:hAnsi="Gill Sans MT"/>
          <w:sz w:val="24"/>
          <w:szCs w:val="24"/>
        </w:rPr>
        <w:t xml:space="preserve">women representation on </w:t>
      </w:r>
      <w:r w:rsidR="00D62E59" w:rsidRPr="0022605C">
        <w:rPr>
          <w:rFonts w:ascii="Gill Sans MT" w:hAnsi="Gill Sans MT"/>
          <w:sz w:val="24"/>
          <w:szCs w:val="24"/>
        </w:rPr>
        <w:t>Wate</w:t>
      </w:r>
      <w:r w:rsidR="00D74D8D" w:rsidRPr="0022605C">
        <w:rPr>
          <w:rFonts w:ascii="Gill Sans MT" w:hAnsi="Gill Sans MT"/>
          <w:sz w:val="24"/>
          <w:szCs w:val="24"/>
        </w:rPr>
        <w:t xml:space="preserve">r Management, Food distribution </w:t>
      </w:r>
      <w:r w:rsidR="00771B58" w:rsidRPr="0022605C">
        <w:rPr>
          <w:rFonts w:ascii="Gill Sans MT" w:hAnsi="Gill Sans MT"/>
          <w:sz w:val="24"/>
          <w:szCs w:val="24"/>
        </w:rPr>
        <w:t xml:space="preserve">committees </w:t>
      </w:r>
      <w:r w:rsidR="00D74D8D" w:rsidRPr="0022605C">
        <w:rPr>
          <w:rFonts w:ascii="Gill Sans MT" w:hAnsi="Gill Sans MT"/>
          <w:sz w:val="24"/>
          <w:szCs w:val="24"/>
        </w:rPr>
        <w:t xml:space="preserve">is </w:t>
      </w:r>
      <w:r w:rsidR="00122588" w:rsidRPr="0022605C">
        <w:rPr>
          <w:rFonts w:ascii="Gill Sans MT" w:hAnsi="Gill Sans MT"/>
          <w:sz w:val="24"/>
          <w:szCs w:val="24"/>
        </w:rPr>
        <w:t>more</w:t>
      </w:r>
      <w:r w:rsidR="00D74D8D" w:rsidRPr="0022605C">
        <w:rPr>
          <w:rFonts w:ascii="Gill Sans MT" w:hAnsi="Gill Sans MT"/>
          <w:sz w:val="24"/>
          <w:szCs w:val="24"/>
        </w:rPr>
        <w:t xml:space="preserve"> even with women representation at 40%; peace and conflict resolution</w:t>
      </w:r>
      <w:r w:rsidR="00771B58" w:rsidRPr="0022605C">
        <w:rPr>
          <w:rFonts w:ascii="Gill Sans MT" w:hAnsi="Gill Sans MT"/>
          <w:sz w:val="24"/>
          <w:szCs w:val="24"/>
        </w:rPr>
        <w:t xml:space="preserve"> committees</w:t>
      </w:r>
      <w:r w:rsidR="00D74D8D" w:rsidRPr="0022605C">
        <w:rPr>
          <w:rFonts w:ascii="Gill Sans MT" w:hAnsi="Gill Sans MT"/>
          <w:sz w:val="24"/>
          <w:szCs w:val="24"/>
        </w:rPr>
        <w:t xml:space="preserve"> again, are male dominated, which mirror the cultural systems and structures in the country of origin.</w:t>
      </w:r>
      <w:r w:rsidR="00D62E59" w:rsidRPr="0022605C">
        <w:rPr>
          <w:rFonts w:ascii="Gill Sans MT" w:hAnsi="Gill Sans MT"/>
          <w:sz w:val="24"/>
          <w:szCs w:val="24"/>
        </w:rPr>
        <w:t xml:space="preserve"> </w:t>
      </w:r>
    </w:p>
    <w:p w14:paraId="10E81DDC" w14:textId="77777777" w:rsidR="0022605C" w:rsidRDefault="00993265" w:rsidP="006B0091">
      <w:pPr>
        <w:pStyle w:val="ListParagraph"/>
        <w:numPr>
          <w:ilvl w:val="0"/>
          <w:numId w:val="3"/>
        </w:numPr>
        <w:jc w:val="both"/>
        <w:rPr>
          <w:rFonts w:ascii="Gill Sans MT" w:hAnsi="Gill Sans MT"/>
          <w:sz w:val="24"/>
          <w:szCs w:val="24"/>
        </w:rPr>
      </w:pPr>
      <w:r w:rsidRPr="009324D2">
        <w:rPr>
          <w:rFonts w:ascii="Gill Sans MT" w:hAnsi="Gill Sans MT"/>
          <w:sz w:val="24"/>
          <w:szCs w:val="24"/>
        </w:rPr>
        <w:t xml:space="preserve">Male dominated operations- </w:t>
      </w:r>
    </w:p>
    <w:p w14:paraId="33CE4E19" w14:textId="77777777" w:rsidR="00993265" w:rsidRPr="0022605C" w:rsidRDefault="00F9132A" w:rsidP="0022605C">
      <w:pPr>
        <w:ind w:left="720"/>
        <w:jc w:val="both"/>
        <w:rPr>
          <w:rFonts w:ascii="Gill Sans MT" w:hAnsi="Gill Sans MT"/>
          <w:sz w:val="24"/>
          <w:szCs w:val="24"/>
        </w:rPr>
      </w:pPr>
      <w:r w:rsidRPr="0022605C">
        <w:rPr>
          <w:rFonts w:ascii="Gill Sans MT" w:hAnsi="Gill Sans MT"/>
          <w:sz w:val="24"/>
          <w:szCs w:val="24"/>
        </w:rPr>
        <w:t xml:space="preserve">In Adjumani, in the selected settlement for the Solidarity Summit, it is a male dominated operation. This is not merely a human resource issue, </w:t>
      </w:r>
      <w:r w:rsidR="00D612D0" w:rsidRPr="0022605C">
        <w:rPr>
          <w:rFonts w:ascii="Gill Sans MT" w:hAnsi="Gill Sans MT"/>
          <w:sz w:val="24"/>
          <w:szCs w:val="24"/>
        </w:rPr>
        <w:t>it’s</w:t>
      </w:r>
      <w:r w:rsidRPr="0022605C">
        <w:rPr>
          <w:rFonts w:ascii="Gill Sans MT" w:hAnsi="Gill Sans MT"/>
          <w:sz w:val="24"/>
          <w:szCs w:val="24"/>
        </w:rPr>
        <w:t xml:space="preserve"> about inclusion as well as a tool to ensure greater access to services.</w:t>
      </w:r>
    </w:p>
    <w:p w14:paraId="0C96F25F" w14:textId="77777777" w:rsidR="00993265" w:rsidRPr="009324D2" w:rsidRDefault="00993265" w:rsidP="006B0091">
      <w:pPr>
        <w:pStyle w:val="ListParagraph"/>
        <w:numPr>
          <w:ilvl w:val="0"/>
          <w:numId w:val="3"/>
        </w:numPr>
        <w:jc w:val="both"/>
        <w:rPr>
          <w:rFonts w:ascii="Gill Sans MT" w:hAnsi="Gill Sans MT"/>
          <w:sz w:val="24"/>
          <w:szCs w:val="24"/>
        </w:rPr>
      </w:pPr>
      <w:r w:rsidRPr="009324D2">
        <w:rPr>
          <w:rFonts w:ascii="Gill Sans MT" w:hAnsi="Gill Sans MT"/>
          <w:sz w:val="24"/>
          <w:szCs w:val="24"/>
        </w:rPr>
        <w:t>Accountability to affected populations; Feedback and complaints mechanism</w:t>
      </w:r>
      <w:r w:rsidR="00F9132A" w:rsidRPr="009324D2">
        <w:rPr>
          <w:rFonts w:ascii="Gill Sans MT" w:hAnsi="Gill Sans MT"/>
          <w:sz w:val="24"/>
          <w:szCs w:val="24"/>
        </w:rPr>
        <w:t>, lacking.</w:t>
      </w:r>
    </w:p>
    <w:p w14:paraId="15DCDF76" w14:textId="77777777" w:rsidR="00FF1D23" w:rsidRPr="009324D2" w:rsidRDefault="00FF1D23" w:rsidP="006B0091">
      <w:pPr>
        <w:pStyle w:val="ListParagraph"/>
        <w:numPr>
          <w:ilvl w:val="0"/>
          <w:numId w:val="3"/>
        </w:numPr>
        <w:jc w:val="both"/>
        <w:rPr>
          <w:rFonts w:ascii="Gill Sans MT" w:hAnsi="Gill Sans MT"/>
          <w:sz w:val="24"/>
          <w:szCs w:val="24"/>
        </w:rPr>
      </w:pPr>
      <w:r w:rsidRPr="009324D2">
        <w:rPr>
          <w:rFonts w:ascii="Gill Sans MT" w:hAnsi="Gill Sans MT"/>
          <w:sz w:val="24"/>
          <w:szCs w:val="24"/>
        </w:rPr>
        <w:t xml:space="preserve">Communication and visibility: Limited communication efforts of any kind, let alone gender sensitive messaging, targeted to a mainly poor, illiterate population of women, who have no access to radios, and can’t read or write. </w:t>
      </w:r>
      <w:r w:rsidR="0068157E" w:rsidRPr="009324D2">
        <w:rPr>
          <w:rFonts w:ascii="Gill Sans MT" w:hAnsi="Gill Sans MT"/>
          <w:sz w:val="24"/>
          <w:szCs w:val="24"/>
        </w:rPr>
        <w:t xml:space="preserve">There’s a need for visualization to make information more accessible to the refugee population. </w:t>
      </w:r>
    </w:p>
    <w:sectPr w:rsidR="00FF1D23" w:rsidRPr="009324D2" w:rsidSect="00722461">
      <w:footerReference w:type="default" r:id="rId13"/>
      <w:pgSz w:w="12240" w:h="15840"/>
      <w:pgMar w:top="1440" w:right="1440" w:bottom="1440" w:left="1440" w:header="720" w:footer="720" w:gutter="0"/>
      <w:pgBorders w:display="firstPage"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82D95FB" w14:textId="77777777" w:rsidR="000120FF" w:rsidRDefault="000120FF" w:rsidP="00122588">
      <w:pPr>
        <w:spacing w:after="0" w:line="240" w:lineRule="auto"/>
      </w:pPr>
      <w:r>
        <w:separator/>
      </w:r>
    </w:p>
  </w:endnote>
  <w:endnote w:type="continuationSeparator" w:id="0">
    <w:p w14:paraId="37DFA06A" w14:textId="77777777" w:rsidR="000120FF" w:rsidRDefault="000120FF" w:rsidP="0012258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16583351"/>
      <w:docPartObj>
        <w:docPartGallery w:val="Page Numbers (Bottom of Page)"/>
        <w:docPartUnique/>
      </w:docPartObj>
    </w:sdtPr>
    <w:sdtEndPr>
      <w:rPr>
        <w:noProof/>
      </w:rPr>
    </w:sdtEndPr>
    <w:sdtContent>
      <w:p w14:paraId="1402AF8A" w14:textId="74649024" w:rsidR="0068157E" w:rsidRDefault="0068157E">
        <w:pPr>
          <w:pStyle w:val="Footer"/>
        </w:pPr>
        <w:r>
          <w:fldChar w:fldCharType="begin"/>
        </w:r>
        <w:r>
          <w:instrText xml:space="preserve"> PAGE   \* MERGEFORMAT </w:instrText>
        </w:r>
        <w:r>
          <w:fldChar w:fldCharType="separate"/>
        </w:r>
        <w:r w:rsidR="00B30382">
          <w:rPr>
            <w:noProof/>
          </w:rPr>
          <w:t>1</w:t>
        </w:r>
        <w:r>
          <w:rPr>
            <w:noProof/>
          </w:rPr>
          <w:fldChar w:fldCharType="end"/>
        </w:r>
      </w:p>
    </w:sdtContent>
  </w:sdt>
  <w:p w14:paraId="46150458" w14:textId="77777777" w:rsidR="0068157E" w:rsidRDefault="0068157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547B30" w14:textId="77777777" w:rsidR="000120FF" w:rsidRDefault="000120FF" w:rsidP="00122588">
      <w:pPr>
        <w:spacing w:after="0" w:line="240" w:lineRule="auto"/>
      </w:pPr>
      <w:r>
        <w:separator/>
      </w:r>
    </w:p>
  </w:footnote>
  <w:footnote w:type="continuationSeparator" w:id="0">
    <w:p w14:paraId="5706A465" w14:textId="77777777" w:rsidR="000120FF" w:rsidRDefault="000120FF" w:rsidP="00122588">
      <w:pPr>
        <w:spacing w:after="0" w:line="240" w:lineRule="auto"/>
      </w:pPr>
      <w:r>
        <w:continuationSeparator/>
      </w:r>
    </w:p>
  </w:footnote>
  <w:footnote w:id="1">
    <w:p w14:paraId="34DDAD3B" w14:textId="77777777" w:rsidR="004A7750" w:rsidRDefault="004A7750">
      <w:pPr>
        <w:pStyle w:val="FootnoteText"/>
      </w:pPr>
      <w:r>
        <w:rPr>
          <w:rStyle w:val="FootnoteReference"/>
        </w:rPr>
        <w:footnoteRef/>
      </w:r>
      <w:r>
        <w:t xml:space="preserve"> The UN Women model applies a unique approach, through Cognitive </w:t>
      </w:r>
      <w:r w:rsidR="00BE0947">
        <w:t>Behavioral</w:t>
      </w:r>
      <w:r>
        <w:t xml:space="preserve"> Therapy (CBTT), in which clients are screened using different tools </w:t>
      </w:r>
      <w:r w:rsidR="00BE0947">
        <w:t>to</w:t>
      </w:r>
      <w:r>
        <w:t xml:space="preserve"> benefit from a clinical intervention. Those who score high on screening, under different conditions like depression, post traumatic disorder, anxiety, suicidal tendencies are enrolled into group/individual therapy, in which they go through 10 structured sessions, following which they are enrolled in a livelihood program to reduce their level of relapse. Other psychosocial programs only provide general psychosocial support, without any screening.</w:t>
      </w:r>
    </w:p>
  </w:footnote>
  <w:footnote w:id="2">
    <w:p w14:paraId="374B718C" w14:textId="77777777" w:rsidR="007C625A" w:rsidRDefault="007C625A">
      <w:pPr>
        <w:pStyle w:val="FootnoteText"/>
      </w:pPr>
      <w:r>
        <w:rPr>
          <w:rStyle w:val="FootnoteReference"/>
        </w:rPr>
        <w:footnoteRef/>
      </w:r>
      <w:r>
        <w:t xml:space="preserve"> </w:t>
      </w:r>
    </w:p>
  </w:footnote>
  <w:footnote w:id="3">
    <w:p w14:paraId="644FDBC7" w14:textId="77777777" w:rsidR="00F1007C" w:rsidRDefault="00F1007C">
      <w:pPr>
        <w:pStyle w:val="FootnoteText"/>
      </w:pPr>
      <w:r>
        <w:rPr>
          <w:rStyle w:val="FootnoteReference"/>
        </w:rPr>
        <w:footnoteRef/>
      </w:r>
      <w:r>
        <w:t xml:space="preserve"> Lutheran World Federation (2016), Inter-agency SGBV assessment of South Sudanese refugees</w:t>
      </w:r>
    </w:p>
  </w:footnote>
  <w:footnote w:id="4">
    <w:p w14:paraId="66AF4BEA" w14:textId="77777777" w:rsidR="007C625A" w:rsidRDefault="007C625A">
      <w:pPr>
        <w:pStyle w:val="FootnoteText"/>
      </w:pPr>
      <w:r>
        <w:rPr>
          <w:rStyle w:val="FootnoteReference"/>
        </w:rPr>
        <w:footnoteRef/>
      </w:r>
      <w:r>
        <w:t xml:space="preserve"> UNHCR Fact-Sheet: Overview of Education Sector in Adjumani</w:t>
      </w:r>
    </w:p>
  </w:footnote>
  <w:footnote w:id="5">
    <w:p w14:paraId="6E003C0D" w14:textId="77777777" w:rsidR="002F607F" w:rsidRDefault="002F607F">
      <w:pPr>
        <w:pStyle w:val="FootnoteText"/>
      </w:pPr>
      <w:r>
        <w:rPr>
          <w:rStyle w:val="FootnoteReference"/>
        </w:rPr>
        <w:footnoteRef/>
      </w:r>
      <w:r>
        <w:t xml:space="preserve"> UNICEF district profiles, Adjumai and Yumbe, April 2017</w:t>
      </w:r>
    </w:p>
  </w:footnote>
  <w:footnote w:id="6">
    <w:p w14:paraId="1A0CBC15" w14:textId="77777777" w:rsidR="00DB02BB" w:rsidRDefault="00DB02BB">
      <w:pPr>
        <w:pStyle w:val="FootnoteText"/>
      </w:pPr>
      <w:r>
        <w:rPr>
          <w:rStyle w:val="FootnoteReference"/>
        </w:rPr>
        <w:footnoteRef/>
      </w:r>
      <w:r>
        <w:t xml:space="preserve"> Yumbe District, Development Plan, 2016</w:t>
      </w:r>
    </w:p>
  </w:footnote>
  <w:footnote w:id="7">
    <w:p w14:paraId="759820C2" w14:textId="77777777" w:rsidR="00DB02BB" w:rsidRDefault="00DB02BB">
      <w:pPr>
        <w:pStyle w:val="FootnoteText"/>
      </w:pPr>
      <w:r>
        <w:rPr>
          <w:rStyle w:val="FootnoteReference"/>
        </w:rPr>
        <w:footnoteRef/>
      </w:r>
      <w:r>
        <w:t xml:space="preserve"> Uganda Demographic Health Survey, 2016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F049EF"/>
    <w:multiLevelType w:val="hybridMultilevel"/>
    <w:tmpl w:val="7AF21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23B6130"/>
    <w:multiLevelType w:val="hybridMultilevel"/>
    <w:tmpl w:val="F0BC13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2F6449D2"/>
    <w:multiLevelType w:val="hybridMultilevel"/>
    <w:tmpl w:val="A8CE6998"/>
    <w:lvl w:ilvl="0" w:tplc="8D06A87A">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38B4160D"/>
    <w:multiLevelType w:val="hybridMultilevel"/>
    <w:tmpl w:val="A4F495CC"/>
    <w:lvl w:ilvl="0" w:tplc="41304BC8">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95E09B9"/>
    <w:multiLevelType w:val="hybridMultilevel"/>
    <w:tmpl w:val="7AF21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BE856FE"/>
    <w:multiLevelType w:val="hybridMultilevel"/>
    <w:tmpl w:val="451245A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555B43AA"/>
    <w:multiLevelType w:val="hybridMultilevel"/>
    <w:tmpl w:val="37342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5D7B18"/>
    <w:multiLevelType w:val="hybridMultilevel"/>
    <w:tmpl w:val="812863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8DC1FD1"/>
    <w:multiLevelType w:val="hybridMultilevel"/>
    <w:tmpl w:val="AC7C7CD4"/>
    <w:lvl w:ilvl="0" w:tplc="8D06A87A">
      <w:start w:val="1"/>
      <w:numFmt w:val="bullet"/>
      <w:lvlText w:val=""/>
      <w:lvlJc w:val="left"/>
      <w:pPr>
        <w:ind w:left="21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3"/>
  </w:num>
  <w:num w:numId="4">
    <w:abstractNumId w:val="0"/>
  </w:num>
  <w:num w:numId="5">
    <w:abstractNumId w:val="1"/>
  </w:num>
  <w:num w:numId="6">
    <w:abstractNumId w:val="7"/>
  </w:num>
  <w:num w:numId="7">
    <w:abstractNumId w:val="8"/>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3265"/>
    <w:rsid w:val="00004C5B"/>
    <w:rsid w:val="000103A9"/>
    <w:rsid w:val="000120FF"/>
    <w:rsid w:val="00012190"/>
    <w:rsid w:val="00024E3C"/>
    <w:rsid w:val="00052664"/>
    <w:rsid w:val="00056032"/>
    <w:rsid w:val="000C3A64"/>
    <w:rsid w:val="000F3CE9"/>
    <w:rsid w:val="001054C4"/>
    <w:rsid w:val="00122588"/>
    <w:rsid w:val="00131F22"/>
    <w:rsid w:val="00167FF3"/>
    <w:rsid w:val="00172622"/>
    <w:rsid w:val="001A276A"/>
    <w:rsid w:val="001B7FA9"/>
    <w:rsid w:val="001F50F1"/>
    <w:rsid w:val="0020770D"/>
    <w:rsid w:val="002114D1"/>
    <w:rsid w:val="0022605C"/>
    <w:rsid w:val="00244DF1"/>
    <w:rsid w:val="00245920"/>
    <w:rsid w:val="00273556"/>
    <w:rsid w:val="002A01F2"/>
    <w:rsid w:val="002B70D3"/>
    <w:rsid w:val="002D0D52"/>
    <w:rsid w:val="002D3A69"/>
    <w:rsid w:val="002D6B3E"/>
    <w:rsid w:val="002F607F"/>
    <w:rsid w:val="003019AF"/>
    <w:rsid w:val="00315BB3"/>
    <w:rsid w:val="00323974"/>
    <w:rsid w:val="00343A78"/>
    <w:rsid w:val="00366E24"/>
    <w:rsid w:val="00367898"/>
    <w:rsid w:val="00370CAF"/>
    <w:rsid w:val="00393527"/>
    <w:rsid w:val="00395880"/>
    <w:rsid w:val="003A1351"/>
    <w:rsid w:val="003E7280"/>
    <w:rsid w:val="003F0394"/>
    <w:rsid w:val="00400A4F"/>
    <w:rsid w:val="004204B5"/>
    <w:rsid w:val="00423002"/>
    <w:rsid w:val="00430F24"/>
    <w:rsid w:val="00456682"/>
    <w:rsid w:val="004675B7"/>
    <w:rsid w:val="00477AD3"/>
    <w:rsid w:val="00482F56"/>
    <w:rsid w:val="004A7750"/>
    <w:rsid w:val="004B2AEC"/>
    <w:rsid w:val="004B6930"/>
    <w:rsid w:val="004F646D"/>
    <w:rsid w:val="0051099E"/>
    <w:rsid w:val="0053433F"/>
    <w:rsid w:val="00563525"/>
    <w:rsid w:val="00575DF1"/>
    <w:rsid w:val="00597099"/>
    <w:rsid w:val="00597BE0"/>
    <w:rsid w:val="005A38D0"/>
    <w:rsid w:val="005A52F7"/>
    <w:rsid w:val="005B305F"/>
    <w:rsid w:val="005F044B"/>
    <w:rsid w:val="005F320F"/>
    <w:rsid w:val="00603AFE"/>
    <w:rsid w:val="00665C2E"/>
    <w:rsid w:val="0068157E"/>
    <w:rsid w:val="00683F18"/>
    <w:rsid w:val="006A1B86"/>
    <w:rsid w:val="006A444D"/>
    <w:rsid w:val="006B0091"/>
    <w:rsid w:val="006E10B2"/>
    <w:rsid w:val="006F1C21"/>
    <w:rsid w:val="007123AA"/>
    <w:rsid w:val="00722461"/>
    <w:rsid w:val="0072415B"/>
    <w:rsid w:val="00751BA8"/>
    <w:rsid w:val="00752A01"/>
    <w:rsid w:val="00771B58"/>
    <w:rsid w:val="007A6D77"/>
    <w:rsid w:val="007C625A"/>
    <w:rsid w:val="00807D58"/>
    <w:rsid w:val="00863C80"/>
    <w:rsid w:val="008A512F"/>
    <w:rsid w:val="008A7D25"/>
    <w:rsid w:val="008B184E"/>
    <w:rsid w:val="008D6EE1"/>
    <w:rsid w:val="009042FA"/>
    <w:rsid w:val="00922A16"/>
    <w:rsid w:val="00922EC1"/>
    <w:rsid w:val="0093244F"/>
    <w:rsid w:val="009324D2"/>
    <w:rsid w:val="00971634"/>
    <w:rsid w:val="00972C63"/>
    <w:rsid w:val="00993265"/>
    <w:rsid w:val="00996384"/>
    <w:rsid w:val="009C5772"/>
    <w:rsid w:val="009D0BEF"/>
    <w:rsid w:val="009E47AE"/>
    <w:rsid w:val="00A26B0E"/>
    <w:rsid w:val="00A35DA3"/>
    <w:rsid w:val="00A6308C"/>
    <w:rsid w:val="00A722E0"/>
    <w:rsid w:val="00A768CA"/>
    <w:rsid w:val="00AC08C8"/>
    <w:rsid w:val="00AD27CF"/>
    <w:rsid w:val="00AE545E"/>
    <w:rsid w:val="00AE5C5D"/>
    <w:rsid w:val="00B30382"/>
    <w:rsid w:val="00B34755"/>
    <w:rsid w:val="00B46A3A"/>
    <w:rsid w:val="00B56BBD"/>
    <w:rsid w:val="00B62140"/>
    <w:rsid w:val="00B95907"/>
    <w:rsid w:val="00B95C75"/>
    <w:rsid w:val="00BC1718"/>
    <w:rsid w:val="00BD2803"/>
    <w:rsid w:val="00BE0947"/>
    <w:rsid w:val="00C07993"/>
    <w:rsid w:val="00C216A8"/>
    <w:rsid w:val="00C313A4"/>
    <w:rsid w:val="00C37620"/>
    <w:rsid w:val="00C40B13"/>
    <w:rsid w:val="00C474A7"/>
    <w:rsid w:val="00C81264"/>
    <w:rsid w:val="00CB1AAF"/>
    <w:rsid w:val="00CC35AC"/>
    <w:rsid w:val="00CD0323"/>
    <w:rsid w:val="00CD45B5"/>
    <w:rsid w:val="00CF7E6C"/>
    <w:rsid w:val="00D152F1"/>
    <w:rsid w:val="00D409D3"/>
    <w:rsid w:val="00D440A3"/>
    <w:rsid w:val="00D47CB4"/>
    <w:rsid w:val="00D51430"/>
    <w:rsid w:val="00D612D0"/>
    <w:rsid w:val="00D62E59"/>
    <w:rsid w:val="00D72FD5"/>
    <w:rsid w:val="00D74D8D"/>
    <w:rsid w:val="00D779F4"/>
    <w:rsid w:val="00D96BAB"/>
    <w:rsid w:val="00DB02BB"/>
    <w:rsid w:val="00DC78B9"/>
    <w:rsid w:val="00DF384A"/>
    <w:rsid w:val="00E278CF"/>
    <w:rsid w:val="00E34577"/>
    <w:rsid w:val="00E360DA"/>
    <w:rsid w:val="00E45F6F"/>
    <w:rsid w:val="00E67B1D"/>
    <w:rsid w:val="00E742D4"/>
    <w:rsid w:val="00E96987"/>
    <w:rsid w:val="00EA2B32"/>
    <w:rsid w:val="00EC0B3B"/>
    <w:rsid w:val="00EC1879"/>
    <w:rsid w:val="00EC680D"/>
    <w:rsid w:val="00EC7463"/>
    <w:rsid w:val="00EC7582"/>
    <w:rsid w:val="00F05780"/>
    <w:rsid w:val="00F1007C"/>
    <w:rsid w:val="00F20C6D"/>
    <w:rsid w:val="00F67A31"/>
    <w:rsid w:val="00F7699D"/>
    <w:rsid w:val="00F81284"/>
    <w:rsid w:val="00F843B6"/>
    <w:rsid w:val="00F9132A"/>
    <w:rsid w:val="00F922E4"/>
    <w:rsid w:val="00F94907"/>
    <w:rsid w:val="00F94DB7"/>
    <w:rsid w:val="00FB1FF7"/>
    <w:rsid w:val="00FB7DB0"/>
    <w:rsid w:val="00FC2889"/>
    <w:rsid w:val="00FF1D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57F9E6B"/>
  <w15:chartTrackingRefBased/>
  <w15:docId w15:val="{E25B5C33-1E4E-4B25-8A3C-D1C20EA91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7099"/>
  </w:style>
  <w:style w:type="paragraph" w:styleId="Heading1">
    <w:name w:val="heading 1"/>
    <w:basedOn w:val="Normal"/>
    <w:next w:val="Normal"/>
    <w:link w:val="Heading1Char"/>
    <w:uiPriority w:val="9"/>
    <w:qFormat/>
    <w:rsid w:val="00597099"/>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597099"/>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597099"/>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semiHidden/>
    <w:unhideWhenUsed/>
    <w:qFormat/>
    <w:rsid w:val="00597099"/>
    <w:pPr>
      <w:keepNext/>
      <w:keepLines/>
      <w:spacing w:before="200" w:after="0"/>
      <w:outlineLvl w:val="3"/>
    </w:pPr>
    <w:rPr>
      <w:rFonts w:asciiTheme="majorHAnsi" w:eastAsiaTheme="majorEastAsia" w:hAnsiTheme="majorHAnsi" w:cstheme="majorBidi"/>
      <w:b/>
      <w:bCs/>
      <w:i/>
      <w:iCs/>
      <w:color w:val="5B9BD5" w:themeColor="accent1"/>
    </w:rPr>
  </w:style>
  <w:style w:type="paragraph" w:styleId="Heading5">
    <w:name w:val="heading 5"/>
    <w:basedOn w:val="Normal"/>
    <w:next w:val="Normal"/>
    <w:link w:val="Heading5Char"/>
    <w:uiPriority w:val="9"/>
    <w:semiHidden/>
    <w:unhideWhenUsed/>
    <w:qFormat/>
    <w:rsid w:val="00597099"/>
    <w:pPr>
      <w:keepNext/>
      <w:keepLines/>
      <w:spacing w:before="200" w:after="0"/>
      <w:outlineLvl w:val="4"/>
    </w:pPr>
    <w:rPr>
      <w:rFonts w:asciiTheme="majorHAnsi" w:eastAsiaTheme="majorEastAsia" w:hAnsiTheme="majorHAnsi" w:cstheme="majorBidi"/>
      <w:color w:val="1F4D78" w:themeColor="accent1" w:themeShade="7F"/>
    </w:rPr>
  </w:style>
  <w:style w:type="paragraph" w:styleId="Heading6">
    <w:name w:val="heading 6"/>
    <w:basedOn w:val="Normal"/>
    <w:next w:val="Normal"/>
    <w:link w:val="Heading6Char"/>
    <w:uiPriority w:val="9"/>
    <w:semiHidden/>
    <w:unhideWhenUsed/>
    <w:qFormat/>
    <w:rsid w:val="00597099"/>
    <w:pPr>
      <w:keepNext/>
      <w:keepLines/>
      <w:spacing w:before="200" w:after="0"/>
      <w:outlineLvl w:val="5"/>
    </w:pPr>
    <w:rPr>
      <w:rFonts w:asciiTheme="majorHAnsi" w:eastAsiaTheme="majorEastAsia" w:hAnsiTheme="majorHAnsi" w:cstheme="majorBidi"/>
      <w:i/>
      <w:iCs/>
      <w:color w:val="1F4D78" w:themeColor="accent1" w:themeShade="7F"/>
    </w:rPr>
  </w:style>
  <w:style w:type="paragraph" w:styleId="Heading7">
    <w:name w:val="heading 7"/>
    <w:basedOn w:val="Normal"/>
    <w:next w:val="Normal"/>
    <w:link w:val="Heading7Char"/>
    <w:uiPriority w:val="9"/>
    <w:semiHidden/>
    <w:unhideWhenUsed/>
    <w:qFormat/>
    <w:rsid w:val="00597099"/>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97099"/>
    <w:pPr>
      <w:keepNext/>
      <w:keepLines/>
      <w:spacing w:before="200" w:after="0"/>
      <w:outlineLvl w:val="7"/>
    </w:pPr>
    <w:rPr>
      <w:rFonts w:asciiTheme="majorHAnsi" w:eastAsiaTheme="majorEastAsia" w:hAnsiTheme="majorHAnsi" w:cstheme="majorBidi"/>
      <w:color w:val="5B9BD5" w:themeColor="accent1"/>
      <w:sz w:val="20"/>
      <w:szCs w:val="20"/>
    </w:rPr>
  </w:style>
  <w:style w:type="paragraph" w:styleId="Heading9">
    <w:name w:val="heading 9"/>
    <w:basedOn w:val="Normal"/>
    <w:next w:val="Normal"/>
    <w:link w:val="Heading9Char"/>
    <w:uiPriority w:val="9"/>
    <w:semiHidden/>
    <w:unhideWhenUsed/>
    <w:qFormat/>
    <w:rsid w:val="00597099"/>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93265"/>
    <w:pPr>
      <w:ind w:left="720"/>
      <w:contextualSpacing/>
    </w:pPr>
  </w:style>
  <w:style w:type="table" w:styleId="TableGrid">
    <w:name w:val="Table Grid"/>
    <w:basedOn w:val="TableNormal"/>
    <w:uiPriority w:val="39"/>
    <w:rsid w:val="0075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12258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22588"/>
    <w:rPr>
      <w:sz w:val="20"/>
      <w:szCs w:val="20"/>
    </w:rPr>
  </w:style>
  <w:style w:type="character" w:styleId="FootnoteReference">
    <w:name w:val="footnote reference"/>
    <w:basedOn w:val="DefaultParagraphFont"/>
    <w:uiPriority w:val="99"/>
    <w:semiHidden/>
    <w:unhideWhenUsed/>
    <w:rsid w:val="00122588"/>
    <w:rPr>
      <w:vertAlign w:val="superscript"/>
    </w:rPr>
  </w:style>
  <w:style w:type="paragraph" w:styleId="Caption">
    <w:name w:val="caption"/>
    <w:basedOn w:val="Normal"/>
    <w:next w:val="Normal"/>
    <w:uiPriority w:val="35"/>
    <w:unhideWhenUsed/>
    <w:qFormat/>
    <w:rsid w:val="00597099"/>
    <w:pPr>
      <w:spacing w:line="240" w:lineRule="auto"/>
    </w:pPr>
    <w:rPr>
      <w:b/>
      <w:bCs/>
      <w:color w:val="5B9BD5" w:themeColor="accent1"/>
      <w:sz w:val="18"/>
      <w:szCs w:val="18"/>
    </w:rPr>
  </w:style>
  <w:style w:type="character" w:customStyle="1" w:styleId="Heading1Char">
    <w:name w:val="Heading 1 Char"/>
    <w:basedOn w:val="DefaultParagraphFont"/>
    <w:link w:val="Heading1"/>
    <w:uiPriority w:val="9"/>
    <w:rsid w:val="0059709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semiHidden/>
    <w:rsid w:val="00597099"/>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semiHidden/>
    <w:rsid w:val="00597099"/>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597099"/>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597099"/>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597099"/>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597099"/>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597099"/>
    <w:rPr>
      <w:rFonts w:asciiTheme="majorHAnsi" w:eastAsiaTheme="majorEastAsia" w:hAnsiTheme="majorHAnsi" w:cstheme="majorBidi"/>
      <w:color w:val="5B9BD5" w:themeColor="accent1"/>
      <w:sz w:val="20"/>
      <w:szCs w:val="20"/>
    </w:rPr>
  </w:style>
  <w:style w:type="character" w:customStyle="1" w:styleId="Heading9Char">
    <w:name w:val="Heading 9 Char"/>
    <w:basedOn w:val="DefaultParagraphFont"/>
    <w:link w:val="Heading9"/>
    <w:uiPriority w:val="9"/>
    <w:semiHidden/>
    <w:rsid w:val="00597099"/>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00597099"/>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sz w:val="52"/>
      <w:szCs w:val="52"/>
    </w:rPr>
  </w:style>
  <w:style w:type="character" w:customStyle="1" w:styleId="TitleChar">
    <w:name w:val="Title Char"/>
    <w:basedOn w:val="DefaultParagraphFont"/>
    <w:link w:val="Title"/>
    <w:uiPriority w:val="10"/>
    <w:rsid w:val="00597099"/>
    <w:rPr>
      <w:rFonts w:asciiTheme="majorHAnsi" w:eastAsiaTheme="majorEastAsia" w:hAnsiTheme="majorHAnsi" w:cstheme="majorBidi"/>
      <w:color w:val="323E4F" w:themeColor="text2" w:themeShade="BF"/>
      <w:spacing w:val="5"/>
      <w:sz w:val="52"/>
      <w:szCs w:val="52"/>
    </w:rPr>
  </w:style>
  <w:style w:type="paragraph" w:styleId="Subtitle">
    <w:name w:val="Subtitle"/>
    <w:basedOn w:val="Normal"/>
    <w:next w:val="Normal"/>
    <w:link w:val="SubtitleChar"/>
    <w:uiPriority w:val="11"/>
    <w:qFormat/>
    <w:rsid w:val="00597099"/>
    <w:pPr>
      <w:numPr>
        <w:ilvl w:val="1"/>
      </w:numPr>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597099"/>
    <w:rPr>
      <w:rFonts w:asciiTheme="majorHAnsi" w:eastAsiaTheme="majorEastAsia" w:hAnsiTheme="majorHAnsi" w:cstheme="majorBidi"/>
      <w:i/>
      <w:iCs/>
      <w:color w:val="5B9BD5" w:themeColor="accent1"/>
      <w:spacing w:val="15"/>
      <w:sz w:val="24"/>
      <w:szCs w:val="24"/>
    </w:rPr>
  </w:style>
  <w:style w:type="character" w:styleId="Strong">
    <w:name w:val="Strong"/>
    <w:basedOn w:val="DefaultParagraphFont"/>
    <w:uiPriority w:val="22"/>
    <w:qFormat/>
    <w:rsid w:val="00597099"/>
    <w:rPr>
      <w:b/>
      <w:bCs/>
    </w:rPr>
  </w:style>
  <w:style w:type="character" w:styleId="Emphasis">
    <w:name w:val="Emphasis"/>
    <w:basedOn w:val="DefaultParagraphFont"/>
    <w:uiPriority w:val="20"/>
    <w:qFormat/>
    <w:rsid w:val="00597099"/>
    <w:rPr>
      <w:i/>
      <w:iCs/>
    </w:rPr>
  </w:style>
  <w:style w:type="paragraph" w:styleId="NoSpacing">
    <w:name w:val="No Spacing"/>
    <w:uiPriority w:val="1"/>
    <w:qFormat/>
    <w:rsid w:val="00597099"/>
    <w:pPr>
      <w:spacing w:after="0" w:line="240" w:lineRule="auto"/>
    </w:pPr>
  </w:style>
  <w:style w:type="paragraph" w:styleId="Quote">
    <w:name w:val="Quote"/>
    <w:basedOn w:val="Normal"/>
    <w:next w:val="Normal"/>
    <w:link w:val="QuoteChar"/>
    <w:uiPriority w:val="29"/>
    <w:qFormat/>
    <w:rsid w:val="00597099"/>
    <w:rPr>
      <w:i/>
      <w:iCs/>
      <w:color w:val="000000" w:themeColor="text1"/>
    </w:rPr>
  </w:style>
  <w:style w:type="character" w:customStyle="1" w:styleId="QuoteChar">
    <w:name w:val="Quote Char"/>
    <w:basedOn w:val="DefaultParagraphFont"/>
    <w:link w:val="Quote"/>
    <w:uiPriority w:val="29"/>
    <w:rsid w:val="00597099"/>
    <w:rPr>
      <w:i/>
      <w:iCs/>
      <w:color w:val="000000" w:themeColor="text1"/>
    </w:rPr>
  </w:style>
  <w:style w:type="paragraph" w:styleId="IntenseQuote">
    <w:name w:val="Intense Quote"/>
    <w:basedOn w:val="Normal"/>
    <w:next w:val="Normal"/>
    <w:link w:val="IntenseQuoteChar"/>
    <w:uiPriority w:val="30"/>
    <w:qFormat/>
    <w:rsid w:val="00597099"/>
    <w:pPr>
      <w:pBdr>
        <w:bottom w:val="single" w:sz="4" w:space="4" w:color="5B9BD5" w:themeColor="accent1"/>
      </w:pBdr>
      <w:spacing w:before="200" w:after="280"/>
      <w:ind w:left="936" w:right="936"/>
    </w:pPr>
    <w:rPr>
      <w:b/>
      <w:bCs/>
      <w:i/>
      <w:iCs/>
      <w:color w:val="5B9BD5" w:themeColor="accent1"/>
    </w:rPr>
  </w:style>
  <w:style w:type="character" w:customStyle="1" w:styleId="IntenseQuoteChar">
    <w:name w:val="Intense Quote Char"/>
    <w:basedOn w:val="DefaultParagraphFont"/>
    <w:link w:val="IntenseQuote"/>
    <w:uiPriority w:val="30"/>
    <w:rsid w:val="00597099"/>
    <w:rPr>
      <w:b/>
      <w:bCs/>
      <w:i/>
      <w:iCs/>
      <w:color w:val="5B9BD5" w:themeColor="accent1"/>
    </w:rPr>
  </w:style>
  <w:style w:type="character" w:styleId="SubtleEmphasis">
    <w:name w:val="Subtle Emphasis"/>
    <w:basedOn w:val="DefaultParagraphFont"/>
    <w:uiPriority w:val="19"/>
    <w:qFormat/>
    <w:rsid w:val="00597099"/>
    <w:rPr>
      <w:i/>
      <w:iCs/>
      <w:color w:val="808080" w:themeColor="text1" w:themeTint="7F"/>
    </w:rPr>
  </w:style>
  <w:style w:type="character" w:styleId="IntenseEmphasis">
    <w:name w:val="Intense Emphasis"/>
    <w:basedOn w:val="DefaultParagraphFont"/>
    <w:uiPriority w:val="21"/>
    <w:qFormat/>
    <w:rsid w:val="00597099"/>
    <w:rPr>
      <w:b/>
      <w:bCs/>
      <w:i/>
      <w:iCs/>
      <w:color w:val="5B9BD5" w:themeColor="accent1"/>
    </w:rPr>
  </w:style>
  <w:style w:type="character" w:styleId="SubtleReference">
    <w:name w:val="Subtle Reference"/>
    <w:basedOn w:val="DefaultParagraphFont"/>
    <w:uiPriority w:val="31"/>
    <w:qFormat/>
    <w:rsid w:val="00597099"/>
    <w:rPr>
      <w:smallCaps/>
      <w:color w:val="ED7D31" w:themeColor="accent2"/>
      <w:u w:val="single"/>
    </w:rPr>
  </w:style>
  <w:style w:type="character" w:styleId="IntenseReference">
    <w:name w:val="Intense Reference"/>
    <w:basedOn w:val="DefaultParagraphFont"/>
    <w:uiPriority w:val="32"/>
    <w:qFormat/>
    <w:rsid w:val="00597099"/>
    <w:rPr>
      <w:b/>
      <w:bCs/>
      <w:smallCaps/>
      <w:color w:val="ED7D31" w:themeColor="accent2"/>
      <w:spacing w:val="5"/>
      <w:u w:val="single"/>
    </w:rPr>
  </w:style>
  <w:style w:type="character" w:styleId="BookTitle">
    <w:name w:val="Book Title"/>
    <w:basedOn w:val="DefaultParagraphFont"/>
    <w:uiPriority w:val="33"/>
    <w:qFormat/>
    <w:rsid w:val="00597099"/>
    <w:rPr>
      <w:b/>
      <w:bCs/>
      <w:smallCaps/>
      <w:spacing w:val="5"/>
    </w:rPr>
  </w:style>
  <w:style w:type="paragraph" w:styleId="TOCHeading">
    <w:name w:val="TOC Heading"/>
    <w:basedOn w:val="Heading1"/>
    <w:next w:val="Normal"/>
    <w:uiPriority w:val="39"/>
    <w:semiHidden/>
    <w:unhideWhenUsed/>
    <w:qFormat/>
    <w:rsid w:val="00597099"/>
    <w:pPr>
      <w:outlineLvl w:val="9"/>
    </w:pPr>
  </w:style>
  <w:style w:type="paragraph" w:styleId="Header">
    <w:name w:val="header"/>
    <w:basedOn w:val="Normal"/>
    <w:link w:val="HeaderChar"/>
    <w:uiPriority w:val="99"/>
    <w:unhideWhenUsed/>
    <w:rsid w:val="0068157E"/>
    <w:pPr>
      <w:tabs>
        <w:tab w:val="center" w:pos="4680"/>
        <w:tab w:val="right" w:pos="9360"/>
      </w:tabs>
      <w:spacing w:after="0" w:line="240" w:lineRule="auto"/>
    </w:pPr>
  </w:style>
  <w:style w:type="character" w:customStyle="1" w:styleId="HeaderChar">
    <w:name w:val="Header Char"/>
    <w:basedOn w:val="DefaultParagraphFont"/>
    <w:link w:val="Header"/>
    <w:uiPriority w:val="99"/>
    <w:rsid w:val="0068157E"/>
  </w:style>
  <w:style w:type="paragraph" w:styleId="Footer">
    <w:name w:val="footer"/>
    <w:basedOn w:val="Normal"/>
    <w:link w:val="FooterChar"/>
    <w:uiPriority w:val="99"/>
    <w:unhideWhenUsed/>
    <w:rsid w:val="0068157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815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pn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FD49CC6031E6064092A054A1DB4BB264" ma:contentTypeVersion="10" ma:contentTypeDescription="Creare un nuovo documento." ma:contentTypeScope="" ma:versionID="2e35544e1336f53a714098ece42a1840">
  <xsd:schema xmlns:xsd="http://www.w3.org/2001/XMLSchema" xmlns:xs="http://www.w3.org/2001/XMLSchema" xmlns:p="http://schemas.microsoft.com/office/2006/metadata/properties" xmlns:ns3="be8a2e97-db04-46da-b332-f8e9d5ed960e" xmlns:ns4="b62680f1-f727-4933-b474-c1e36062b8af" targetNamespace="http://schemas.microsoft.com/office/2006/metadata/properties" ma:root="true" ma:fieldsID="312c813e537e4d4e1f43c8c89391d080" ns3:_="" ns4:_="">
    <xsd:import namespace="be8a2e97-db04-46da-b332-f8e9d5ed960e"/>
    <xsd:import namespace="b62680f1-f727-4933-b474-c1e36062b8af"/>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8a2e97-db04-46da-b332-f8e9d5ed96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MediaServiceAutoTags"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62680f1-f727-4933-b474-c1e36062b8af" elementFormDefault="qualified">
    <xsd:import namespace="http://schemas.microsoft.com/office/2006/documentManagement/types"/>
    <xsd:import namespace="http://schemas.microsoft.com/office/infopath/2007/PartnerControls"/>
    <xsd:element name="SharedWithUsers" ma:index="10"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Condiviso con dettagli" ma:internalName="SharedWithDetails" ma:readOnly="true">
      <xsd:simpleType>
        <xsd:restriction base="dms:Note">
          <xsd:maxLength value="255"/>
        </xsd:restriction>
      </xsd:simpleType>
    </xsd:element>
    <xsd:element name="SharingHintHash" ma:index="12" nillable="true" ma:displayName="Hash suggerimento condivisione"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1861C5-4708-4EA4-A22D-8F23341A20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8a2e97-db04-46da-b332-f8e9d5ed960e"/>
    <ds:schemaRef ds:uri="b62680f1-f727-4933-b474-c1e36062b8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421FF54-2A2F-453C-87C1-E1A3E472E754}">
  <ds:schemaRefs>
    <ds:schemaRef ds:uri="http://schemas.microsoft.com/sharepoint/v3/contenttype/forms"/>
  </ds:schemaRefs>
</ds:datastoreItem>
</file>

<file path=customXml/itemProps3.xml><?xml version="1.0" encoding="utf-8"?>
<ds:datastoreItem xmlns:ds="http://schemas.openxmlformats.org/officeDocument/2006/customXml" ds:itemID="{E64E819B-F04F-4940-878F-E9628103B636}">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b62680f1-f727-4933-b474-c1e36062b8af"/>
    <ds:schemaRef ds:uri="be8a2e97-db04-46da-b332-f8e9d5ed960e"/>
    <ds:schemaRef ds:uri="http://www.w3.org/XML/1998/namespace"/>
    <ds:schemaRef ds:uri="http://purl.org/dc/dcmitype/"/>
  </ds:schemaRefs>
</ds:datastoreItem>
</file>

<file path=customXml/itemProps4.xml><?xml version="1.0" encoding="utf-8"?>
<ds:datastoreItem xmlns:ds="http://schemas.openxmlformats.org/officeDocument/2006/customXml" ds:itemID="{BFB5618E-7D32-4168-B1A9-C08815E16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3889</Words>
  <Characters>22169</Characters>
  <Application>Microsoft Office Word</Application>
  <DocSecurity>0</DocSecurity>
  <Lines>184</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Peter Ekayu</dc:creator>
  <cp:keywords/>
  <dc:description/>
  <cp:lastModifiedBy>Kathryn Clark</cp:lastModifiedBy>
  <cp:revision>2</cp:revision>
  <dcterms:created xsi:type="dcterms:W3CDTF">2019-11-04T12:15:00Z</dcterms:created>
  <dcterms:modified xsi:type="dcterms:W3CDTF">2019-11-04T12:15:00Z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0x010100FD49CC6031E6064092A054A1DB4BB264</vt:lpwstr>
  </property>
</Properties>
</file>