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86"/>
        <w:tblW w:w="10623" w:type="dxa"/>
        <w:tblInd w:w="0" w:type="dxa"/>
        <w:tblCellMar>
          <w:top w:w="44" w:type="dxa"/>
          <w:left w:w="98" w:type="dxa"/>
          <w:right w:w="70" w:type="dxa"/>
        </w:tblCellMar>
        <w:tblLook w:val="04A0" w:firstRow="1" w:lastRow="0" w:firstColumn="1" w:lastColumn="0" w:noHBand="0" w:noVBand="1"/>
      </w:tblPr>
      <w:tblGrid>
        <w:gridCol w:w="2242"/>
        <w:gridCol w:w="4213"/>
        <w:gridCol w:w="1923"/>
        <w:gridCol w:w="2057"/>
        <w:gridCol w:w="188"/>
      </w:tblGrid>
      <w:tr w:rsidR="000B2FB0" w:rsidRPr="002C594F" w14:paraId="03BA69BF" w14:textId="77777777" w:rsidTr="000F638F">
        <w:trPr>
          <w:trHeight w:val="227"/>
        </w:trPr>
        <w:tc>
          <w:tcPr>
            <w:tcW w:w="2242" w:type="dxa"/>
            <w:tcBorders>
              <w:top w:val="single" w:sz="4" w:space="0" w:color="000000"/>
              <w:left w:val="single" w:sz="4" w:space="0" w:color="000000"/>
              <w:bottom w:val="single" w:sz="4" w:space="0" w:color="000000"/>
              <w:right w:val="nil"/>
            </w:tcBorders>
          </w:tcPr>
          <w:p w14:paraId="16DC973B" w14:textId="77777777" w:rsidR="000B2FB0" w:rsidRPr="002C594F" w:rsidRDefault="000B2FB0" w:rsidP="000B2FB0">
            <w:pPr>
              <w:spacing w:after="160"/>
              <w:ind w:left="0" w:firstLine="0"/>
              <w:rPr>
                <w:b w:val="0"/>
                <w:color w:val="auto"/>
              </w:rPr>
            </w:pPr>
          </w:p>
        </w:tc>
        <w:tc>
          <w:tcPr>
            <w:tcW w:w="4213" w:type="dxa"/>
            <w:tcBorders>
              <w:top w:val="single" w:sz="4" w:space="0" w:color="000000"/>
              <w:left w:val="nil"/>
              <w:bottom w:val="single" w:sz="4" w:space="0" w:color="000000"/>
              <w:right w:val="nil"/>
            </w:tcBorders>
            <w:hideMark/>
          </w:tcPr>
          <w:p w14:paraId="27A280BC" w14:textId="77777777" w:rsidR="000B2FB0" w:rsidRPr="002C594F" w:rsidRDefault="000B2FB0" w:rsidP="000B2FB0">
            <w:pPr>
              <w:jc w:val="center"/>
              <w:rPr>
                <w:b w:val="0"/>
                <w:color w:val="auto"/>
              </w:rPr>
            </w:pPr>
            <w:r w:rsidRPr="002C594F">
              <w:rPr>
                <w:b w:val="0"/>
                <w:color w:val="auto"/>
              </w:rPr>
              <w:t xml:space="preserve">                                      MINUTES OF MEETING</w:t>
            </w:r>
          </w:p>
        </w:tc>
        <w:tc>
          <w:tcPr>
            <w:tcW w:w="1923" w:type="dxa"/>
            <w:tcBorders>
              <w:top w:val="single" w:sz="4" w:space="0" w:color="000000"/>
              <w:left w:val="nil"/>
              <w:bottom w:val="single" w:sz="4" w:space="0" w:color="000000"/>
              <w:right w:val="nil"/>
            </w:tcBorders>
          </w:tcPr>
          <w:p w14:paraId="20317F05" w14:textId="77777777" w:rsidR="000B2FB0" w:rsidRPr="002C594F" w:rsidRDefault="000B2FB0" w:rsidP="000B2FB0">
            <w:pPr>
              <w:spacing w:after="160"/>
              <w:ind w:left="0" w:firstLine="0"/>
              <w:rPr>
                <w:b w:val="0"/>
                <w:color w:val="auto"/>
              </w:rPr>
            </w:pPr>
          </w:p>
        </w:tc>
        <w:tc>
          <w:tcPr>
            <w:tcW w:w="2245" w:type="dxa"/>
            <w:gridSpan w:val="2"/>
            <w:tcBorders>
              <w:top w:val="single" w:sz="4" w:space="0" w:color="000000"/>
              <w:left w:val="nil"/>
              <w:bottom w:val="single" w:sz="4" w:space="0" w:color="000000"/>
              <w:right w:val="single" w:sz="4" w:space="0" w:color="000000"/>
            </w:tcBorders>
          </w:tcPr>
          <w:p w14:paraId="25E2AAAD" w14:textId="77777777" w:rsidR="000B2FB0" w:rsidRPr="002C594F" w:rsidRDefault="000B2FB0" w:rsidP="000B2FB0">
            <w:pPr>
              <w:spacing w:after="160"/>
              <w:ind w:left="0" w:firstLine="0"/>
              <w:rPr>
                <w:b w:val="0"/>
                <w:color w:val="auto"/>
              </w:rPr>
            </w:pPr>
          </w:p>
        </w:tc>
      </w:tr>
      <w:tr w:rsidR="000B2FB0" w:rsidRPr="002C594F" w14:paraId="1816AF75" w14:textId="77777777" w:rsidTr="000F638F">
        <w:trPr>
          <w:trHeight w:val="317"/>
        </w:trPr>
        <w:tc>
          <w:tcPr>
            <w:tcW w:w="2242" w:type="dxa"/>
            <w:tcBorders>
              <w:top w:val="single" w:sz="4" w:space="0" w:color="000000"/>
              <w:left w:val="single" w:sz="4" w:space="0" w:color="000000"/>
              <w:bottom w:val="single" w:sz="4" w:space="0" w:color="000000"/>
              <w:right w:val="single" w:sz="4" w:space="0" w:color="000000"/>
            </w:tcBorders>
            <w:hideMark/>
          </w:tcPr>
          <w:p w14:paraId="21776F06" w14:textId="77777777" w:rsidR="000B2FB0" w:rsidRPr="002C594F" w:rsidRDefault="000B2FB0" w:rsidP="000B2FB0">
            <w:pPr>
              <w:ind w:firstLine="0"/>
              <w:rPr>
                <w:b w:val="0"/>
                <w:color w:val="auto"/>
              </w:rPr>
            </w:pPr>
            <w:r w:rsidRPr="002C594F">
              <w:rPr>
                <w:b w:val="0"/>
                <w:color w:val="auto"/>
              </w:rPr>
              <w:t xml:space="preserve">Name </w:t>
            </w:r>
          </w:p>
        </w:tc>
        <w:tc>
          <w:tcPr>
            <w:tcW w:w="4213" w:type="dxa"/>
            <w:tcBorders>
              <w:top w:val="single" w:sz="4" w:space="0" w:color="000000"/>
              <w:left w:val="single" w:sz="4" w:space="0" w:color="000000"/>
              <w:bottom w:val="single" w:sz="4" w:space="0" w:color="000000"/>
              <w:right w:val="single" w:sz="4" w:space="0" w:color="000000"/>
            </w:tcBorders>
            <w:hideMark/>
          </w:tcPr>
          <w:p w14:paraId="7DEAFA37" w14:textId="77777777" w:rsidR="000B2FB0" w:rsidRPr="002C594F" w:rsidRDefault="000B2FB0" w:rsidP="0098155D">
            <w:pPr>
              <w:rPr>
                <w:b w:val="0"/>
                <w:color w:val="auto"/>
              </w:rPr>
            </w:pPr>
            <w:r w:rsidRPr="002C594F">
              <w:rPr>
                <w:b w:val="0"/>
                <w:color w:val="auto"/>
              </w:rPr>
              <w:t>Livelihood</w:t>
            </w:r>
            <w:r w:rsidR="00456FF4" w:rsidRPr="002C594F">
              <w:rPr>
                <w:b w:val="0"/>
                <w:color w:val="auto"/>
              </w:rPr>
              <w:t>s</w:t>
            </w:r>
            <w:r w:rsidRPr="002C594F">
              <w:rPr>
                <w:b w:val="0"/>
                <w:color w:val="auto"/>
              </w:rPr>
              <w:t xml:space="preserve"> </w:t>
            </w:r>
            <w:r w:rsidR="00507D08" w:rsidRPr="002C594F">
              <w:rPr>
                <w:b w:val="0"/>
                <w:color w:val="auto"/>
              </w:rPr>
              <w:t>working</w:t>
            </w:r>
            <w:r w:rsidRPr="002C594F">
              <w:rPr>
                <w:b w:val="0"/>
                <w:color w:val="auto"/>
              </w:rPr>
              <w:t xml:space="preserve"> group for </w:t>
            </w:r>
            <w:r w:rsidR="0098155D" w:rsidRPr="002C594F">
              <w:rPr>
                <w:b w:val="0"/>
                <w:color w:val="auto"/>
              </w:rPr>
              <w:t>Beirut &amp; Mount Lebanon</w:t>
            </w:r>
          </w:p>
        </w:tc>
        <w:tc>
          <w:tcPr>
            <w:tcW w:w="1923" w:type="dxa"/>
            <w:tcBorders>
              <w:top w:val="single" w:sz="4" w:space="0" w:color="000000"/>
              <w:left w:val="single" w:sz="4" w:space="0" w:color="000000"/>
              <w:bottom w:val="single" w:sz="4" w:space="0" w:color="000000"/>
              <w:right w:val="single" w:sz="4" w:space="0" w:color="000000"/>
            </w:tcBorders>
            <w:hideMark/>
          </w:tcPr>
          <w:p w14:paraId="3A8E034C" w14:textId="77777777" w:rsidR="000B2FB0" w:rsidRPr="002C594F" w:rsidRDefault="000B2FB0" w:rsidP="000B2FB0">
            <w:pPr>
              <w:ind w:firstLine="0"/>
              <w:rPr>
                <w:b w:val="0"/>
                <w:color w:val="auto"/>
              </w:rPr>
            </w:pPr>
            <w:r w:rsidRPr="002C594F">
              <w:rPr>
                <w:b w:val="0"/>
                <w:color w:val="auto"/>
              </w:rPr>
              <w:t>Reference</w:t>
            </w:r>
          </w:p>
        </w:tc>
        <w:tc>
          <w:tcPr>
            <w:tcW w:w="2245" w:type="dxa"/>
            <w:gridSpan w:val="2"/>
            <w:tcBorders>
              <w:top w:val="single" w:sz="4" w:space="0" w:color="000000"/>
              <w:left w:val="single" w:sz="4" w:space="0" w:color="000000"/>
              <w:bottom w:val="single" w:sz="4" w:space="0" w:color="000000"/>
              <w:right w:val="single" w:sz="4" w:space="0" w:color="000000"/>
            </w:tcBorders>
            <w:hideMark/>
          </w:tcPr>
          <w:p w14:paraId="75214310" w14:textId="2012F548" w:rsidR="000B2FB0" w:rsidRPr="002C594F" w:rsidRDefault="00175498" w:rsidP="00484663">
            <w:pPr>
              <w:ind w:hanging="720"/>
              <w:rPr>
                <w:b w:val="0"/>
                <w:color w:val="auto"/>
              </w:rPr>
            </w:pPr>
            <w:r>
              <w:rPr>
                <w:b w:val="0"/>
                <w:color w:val="auto"/>
              </w:rPr>
              <w:t>05-ML LIVELIHOODS MOM 1108</w:t>
            </w:r>
            <w:r w:rsidR="000B2FB0" w:rsidRPr="002C594F">
              <w:rPr>
                <w:b w:val="0"/>
                <w:color w:val="auto"/>
              </w:rPr>
              <w:t>16</w:t>
            </w:r>
          </w:p>
        </w:tc>
      </w:tr>
      <w:tr w:rsidR="000B2FB0" w:rsidRPr="002C594F" w14:paraId="36E44261" w14:textId="77777777" w:rsidTr="000F638F">
        <w:trPr>
          <w:trHeight w:val="319"/>
        </w:trPr>
        <w:tc>
          <w:tcPr>
            <w:tcW w:w="2242" w:type="dxa"/>
            <w:tcBorders>
              <w:top w:val="single" w:sz="4" w:space="0" w:color="000000"/>
              <w:left w:val="single" w:sz="4" w:space="0" w:color="000000"/>
              <w:bottom w:val="single" w:sz="4" w:space="0" w:color="000000"/>
              <w:right w:val="single" w:sz="4" w:space="0" w:color="000000"/>
            </w:tcBorders>
            <w:hideMark/>
          </w:tcPr>
          <w:p w14:paraId="3955CBAF" w14:textId="77777777" w:rsidR="000B2FB0" w:rsidRPr="002C594F" w:rsidRDefault="000B2FB0" w:rsidP="000B2FB0">
            <w:pPr>
              <w:ind w:firstLine="0"/>
              <w:rPr>
                <w:b w:val="0"/>
                <w:color w:val="auto"/>
              </w:rPr>
            </w:pPr>
            <w:r w:rsidRPr="002C594F">
              <w:rPr>
                <w:b w:val="0"/>
                <w:color w:val="auto"/>
              </w:rPr>
              <w:t xml:space="preserve">Meeting </w:t>
            </w:r>
            <w:r w:rsidR="00A35B2E" w:rsidRPr="002C594F">
              <w:rPr>
                <w:b w:val="0"/>
                <w:color w:val="auto"/>
              </w:rPr>
              <w:t xml:space="preserve">Location </w:t>
            </w:r>
          </w:p>
        </w:tc>
        <w:tc>
          <w:tcPr>
            <w:tcW w:w="4213" w:type="dxa"/>
            <w:tcBorders>
              <w:top w:val="single" w:sz="4" w:space="0" w:color="000000"/>
              <w:left w:val="single" w:sz="4" w:space="0" w:color="000000"/>
              <w:bottom w:val="single" w:sz="4" w:space="0" w:color="000000"/>
              <w:right w:val="single" w:sz="4" w:space="0" w:color="000000"/>
            </w:tcBorders>
            <w:hideMark/>
          </w:tcPr>
          <w:p w14:paraId="2B73CA8C" w14:textId="77777777" w:rsidR="000B2FB0" w:rsidRPr="002C594F" w:rsidRDefault="00221B85" w:rsidP="000B2FB0">
            <w:pPr>
              <w:rPr>
                <w:b w:val="0"/>
                <w:color w:val="auto"/>
              </w:rPr>
            </w:pPr>
            <w:r w:rsidRPr="002C594F">
              <w:rPr>
                <w:b w:val="0"/>
                <w:color w:val="auto"/>
              </w:rPr>
              <w:t>UNDP Country Office</w:t>
            </w:r>
          </w:p>
        </w:tc>
        <w:tc>
          <w:tcPr>
            <w:tcW w:w="1923" w:type="dxa"/>
            <w:tcBorders>
              <w:top w:val="single" w:sz="4" w:space="0" w:color="000000"/>
              <w:left w:val="single" w:sz="4" w:space="0" w:color="000000"/>
              <w:bottom w:val="single" w:sz="4" w:space="0" w:color="000000"/>
              <w:right w:val="single" w:sz="4" w:space="0" w:color="000000"/>
            </w:tcBorders>
            <w:hideMark/>
          </w:tcPr>
          <w:p w14:paraId="142E2BC3" w14:textId="77777777" w:rsidR="000B2FB0" w:rsidRPr="002C594F" w:rsidRDefault="000B2FB0" w:rsidP="000B2FB0">
            <w:pPr>
              <w:ind w:firstLine="0"/>
              <w:rPr>
                <w:b w:val="0"/>
                <w:color w:val="auto"/>
              </w:rPr>
            </w:pPr>
            <w:r w:rsidRPr="002C594F">
              <w:rPr>
                <w:b w:val="0"/>
                <w:color w:val="auto"/>
              </w:rPr>
              <w:t xml:space="preserve">Meeting Date </w:t>
            </w:r>
          </w:p>
        </w:tc>
        <w:tc>
          <w:tcPr>
            <w:tcW w:w="2245" w:type="dxa"/>
            <w:gridSpan w:val="2"/>
            <w:tcBorders>
              <w:top w:val="single" w:sz="4" w:space="0" w:color="000000"/>
              <w:left w:val="single" w:sz="4" w:space="0" w:color="000000"/>
              <w:bottom w:val="single" w:sz="4" w:space="0" w:color="000000"/>
              <w:right w:val="single" w:sz="4" w:space="0" w:color="000000"/>
            </w:tcBorders>
            <w:hideMark/>
          </w:tcPr>
          <w:p w14:paraId="4A519595" w14:textId="77777777" w:rsidR="000B2FB0" w:rsidRPr="002C594F" w:rsidRDefault="000B51B0" w:rsidP="000B2FB0">
            <w:pPr>
              <w:ind w:left="7" w:firstLine="0"/>
              <w:rPr>
                <w:b w:val="0"/>
                <w:color w:val="auto"/>
              </w:rPr>
            </w:pPr>
            <w:r w:rsidRPr="002C594F">
              <w:rPr>
                <w:b w:val="0"/>
                <w:color w:val="auto"/>
              </w:rPr>
              <w:t>11/08</w:t>
            </w:r>
            <w:r w:rsidR="000B2FB0" w:rsidRPr="002C594F">
              <w:rPr>
                <w:b w:val="0"/>
                <w:color w:val="auto"/>
              </w:rPr>
              <w:t>/2016</w:t>
            </w:r>
          </w:p>
        </w:tc>
      </w:tr>
      <w:tr w:rsidR="000B2FB0" w:rsidRPr="002C594F" w14:paraId="6871B234" w14:textId="77777777" w:rsidTr="000F638F">
        <w:trPr>
          <w:trHeight w:val="319"/>
        </w:trPr>
        <w:tc>
          <w:tcPr>
            <w:tcW w:w="2242" w:type="dxa"/>
            <w:tcBorders>
              <w:top w:val="single" w:sz="4" w:space="0" w:color="000000"/>
              <w:left w:val="single" w:sz="4" w:space="0" w:color="000000"/>
              <w:bottom w:val="single" w:sz="4" w:space="0" w:color="000000"/>
              <w:right w:val="single" w:sz="4" w:space="0" w:color="000000"/>
            </w:tcBorders>
            <w:hideMark/>
          </w:tcPr>
          <w:p w14:paraId="6DD3677D" w14:textId="77777777" w:rsidR="000B2FB0" w:rsidRPr="002C594F" w:rsidRDefault="000B2FB0" w:rsidP="000B2FB0">
            <w:pPr>
              <w:ind w:firstLine="0"/>
              <w:rPr>
                <w:b w:val="0"/>
                <w:color w:val="auto"/>
              </w:rPr>
            </w:pPr>
            <w:r w:rsidRPr="002C594F">
              <w:rPr>
                <w:b w:val="0"/>
                <w:color w:val="auto"/>
              </w:rPr>
              <w:t xml:space="preserve">Chair persons </w:t>
            </w:r>
          </w:p>
        </w:tc>
        <w:tc>
          <w:tcPr>
            <w:tcW w:w="4213" w:type="dxa"/>
            <w:tcBorders>
              <w:top w:val="single" w:sz="4" w:space="0" w:color="000000"/>
              <w:left w:val="single" w:sz="4" w:space="0" w:color="000000"/>
              <w:bottom w:val="single" w:sz="4" w:space="0" w:color="000000"/>
              <w:right w:val="single" w:sz="4" w:space="0" w:color="000000"/>
            </w:tcBorders>
            <w:hideMark/>
          </w:tcPr>
          <w:p w14:paraId="623627F6" w14:textId="77777777" w:rsidR="000B2FB0" w:rsidRPr="002C594F" w:rsidRDefault="000B2FB0" w:rsidP="000B2FB0">
            <w:pPr>
              <w:ind w:left="360" w:firstLine="0"/>
              <w:rPr>
                <w:b w:val="0"/>
                <w:color w:val="auto"/>
              </w:rPr>
            </w:pPr>
            <w:proofErr w:type="spellStart"/>
            <w:r w:rsidRPr="002C594F">
              <w:rPr>
                <w:b w:val="0"/>
                <w:color w:val="auto"/>
              </w:rPr>
              <w:t>Haytham</w:t>
            </w:r>
            <w:proofErr w:type="spellEnd"/>
            <w:r w:rsidRPr="002C594F">
              <w:rPr>
                <w:b w:val="0"/>
                <w:color w:val="auto"/>
              </w:rPr>
              <w:t xml:space="preserve"> Sayyad</w:t>
            </w:r>
            <w:r w:rsidR="002A5BBA" w:rsidRPr="002C594F">
              <w:rPr>
                <w:b w:val="0"/>
                <w:color w:val="auto"/>
              </w:rPr>
              <w:t xml:space="preserve"> </w:t>
            </w:r>
            <w:r w:rsidR="00ED630F" w:rsidRPr="002C594F">
              <w:rPr>
                <w:b w:val="0"/>
                <w:color w:val="auto"/>
              </w:rPr>
              <w:t>(</w:t>
            </w:r>
            <w:proofErr w:type="spellStart"/>
            <w:r w:rsidR="00ED630F" w:rsidRPr="002C594F">
              <w:rPr>
                <w:b w:val="0"/>
                <w:color w:val="auto"/>
              </w:rPr>
              <w:t>MoSA</w:t>
            </w:r>
            <w:proofErr w:type="spellEnd"/>
            <w:r w:rsidR="00ED630F" w:rsidRPr="002C594F">
              <w:rPr>
                <w:b w:val="0"/>
                <w:color w:val="auto"/>
              </w:rPr>
              <w:t xml:space="preserve">) </w:t>
            </w:r>
            <w:r w:rsidR="002A5BBA" w:rsidRPr="002C594F">
              <w:rPr>
                <w:b w:val="0"/>
                <w:color w:val="auto"/>
              </w:rPr>
              <w:t>and William Barakat</w:t>
            </w:r>
            <w:r w:rsidR="00ED630F" w:rsidRPr="002C594F">
              <w:rPr>
                <w:b w:val="0"/>
                <w:color w:val="auto"/>
              </w:rPr>
              <w:t xml:space="preserve"> (UNDP)</w:t>
            </w:r>
          </w:p>
        </w:tc>
        <w:tc>
          <w:tcPr>
            <w:tcW w:w="1923" w:type="dxa"/>
            <w:tcBorders>
              <w:top w:val="single" w:sz="4" w:space="0" w:color="000000"/>
              <w:left w:val="single" w:sz="4" w:space="0" w:color="000000"/>
              <w:bottom w:val="single" w:sz="4" w:space="0" w:color="000000"/>
              <w:right w:val="single" w:sz="4" w:space="0" w:color="000000"/>
            </w:tcBorders>
            <w:hideMark/>
          </w:tcPr>
          <w:p w14:paraId="52A7E474" w14:textId="77777777" w:rsidR="000B2FB0" w:rsidRPr="002C594F" w:rsidRDefault="000B2FB0" w:rsidP="000B2FB0">
            <w:pPr>
              <w:ind w:firstLine="0"/>
              <w:rPr>
                <w:b w:val="0"/>
                <w:color w:val="auto"/>
              </w:rPr>
            </w:pPr>
            <w:r w:rsidRPr="002C594F">
              <w:rPr>
                <w:b w:val="0"/>
                <w:color w:val="auto"/>
              </w:rPr>
              <w:t xml:space="preserve">Meeting Time </w:t>
            </w:r>
          </w:p>
        </w:tc>
        <w:tc>
          <w:tcPr>
            <w:tcW w:w="2245" w:type="dxa"/>
            <w:gridSpan w:val="2"/>
            <w:tcBorders>
              <w:top w:val="single" w:sz="4" w:space="0" w:color="000000"/>
              <w:left w:val="single" w:sz="4" w:space="0" w:color="000000"/>
              <w:bottom w:val="single" w:sz="4" w:space="0" w:color="000000"/>
              <w:right w:val="single" w:sz="4" w:space="0" w:color="000000"/>
            </w:tcBorders>
            <w:hideMark/>
          </w:tcPr>
          <w:p w14:paraId="0DF4190D" w14:textId="77777777" w:rsidR="000B2FB0" w:rsidRPr="002C594F" w:rsidRDefault="00A84160" w:rsidP="000B2FB0">
            <w:pPr>
              <w:ind w:left="7" w:firstLine="0"/>
              <w:rPr>
                <w:b w:val="0"/>
                <w:color w:val="auto"/>
              </w:rPr>
            </w:pPr>
            <w:r w:rsidRPr="002C594F">
              <w:rPr>
                <w:b w:val="0"/>
                <w:color w:val="auto"/>
              </w:rPr>
              <w:t>10:00</w:t>
            </w:r>
            <w:r w:rsidR="000B2FB0" w:rsidRPr="002C594F">
              <w:rPr>
                <w:b w:val="0"/>
                <w:color w:val="auto"/>
              </w:rPr>
              <w:t xml:space="preserve"> A.M </w:t>
            </w:r>
          </w:p>
        </w:tc>
      </w:tr>
      <w:tr w:rsidR="00181114" w:rsidRPr="002C594F" w14:paraId="53FD93ED" w14:textId="77777777" w:rsidTr="000F638F">
        <w:trPr>
          <w:trHeight w:val="319"/>
        </w:trPr>
        <w:tc>
          <w:tcPr>
            <w:tcW w:w="2242" w:type="dxa"/>
            <w:tcBorders>
              <w:top w:val="single" w:sz="4" w:space="0" w:color="000000"/>
              <w:left w:val="single" w:sz="4" w:space="0" w:color="000000"/>
              <w:bottom w:val="single" w:sz="4" w:space="0" w:color="000000"/>
              <w:right w:val="single" w:sz="4" w:space="0" w:color="000000"/>
            </w:tcBorders>
            <w:hideMark/>
          </w:tcPr>
          <w:p w14:paraId="6CCE74B7" w14:textId="77777777" w:rsidR="00181114" w:rsidRPr="002C594F" w:rsidRDefault="00181114" w:rsidP="000B2FB0">
            <w:pPr>
              <w:ind w:firstLine="0"/>
              <w:rPr>
                <w:b w:val="0"/>
                <w:color w:val="auto"/>
              </w:rPr>
            </w:pPr>
            <w:r w:rsidRPr="002C594F">
              <w:rPr>
                <w:b w:val="0"/>
                <w:color w:val="auto"/>
              </w:rPr>
              <w:t>Participating Associations</w:t>
            </w:r>
          </w:p>
        </w:tc>
        <w:tc>
          <w:tcPr>
            <w:tcW w:w="8381" w:type="dxa"/>
            <w:gridSpan w:val="4"/>
            <w:tcBorders>
              <w:top w:val="single" w:sz="4" w:space="0" w:color="000000"/>
              <w:left w:val="single" w:sz="4" w:space="0" w:color="000000"/>
              <w:bottom w:val="single" w:sz="4" w:space="0" w:color="000000"/>
              <w:right w:val="single" w:sz="4" w:space="0" w:color="000000"/>
            </w:tcBorders>
            <w:hideMark/>
          </w:tcPr>
          <w:p w14:paraId="47608C09" w14:textId="483D7A50" w:rsidR="00181114" w:rsidRPr="002C594F" w:rsidRDefault="00475463" w:rsidP="0013777A">
            <w:pPr>
              <w:ind w:left="7" w:firstLine="0"/>
              <w:rPr>
                <w:b w:val="0"/>
                <w:color w:val="auto"/>
              </w:rPr>
            </w:pPr>
            <w:proofErr w:type="spellStart"/>
            <w:r w:rsidRPr="002C594F">
              <w:rPr>
                <w:b w:val="0"/>
                <w:color w:val="auto"/>
              </w:rPr>
              <w:t>MoSA</w:t>
            </w:r>
            <w:proofErr w:type="spellEnd"/>
            <w:r w:rsidRPr="002C594F">
              <w:rPr>
                <w:b w:val="0"/>
                <w:color w:val="auto"/>
              </w:rPr>
              <w:t xml:space="preserve">, </w:t>
            </w:r>
            <w:r w:rsidR="00B9269D" w:rsidRPr="002C594F">
              <w:rPr>
                <w:b w:val="0"/>
                <w:color w:val="auto"/>
              </w:rPr>
              <w:t>UNDP, HWA,</w:t>
            </w:r>
            <w:r w:rsidR="000B51B0" w:rsidRPr="002C594F">
              <w:rPr>
                <w:b w:val="0"/>
                <w:color w:val="auto"/>
              </w:rPr>
              <w:t xml:space="preserve"> Nawaya, Talia, UN</w:t>
            </w:r>
            <w:r w:rsidR="00D03E30">
              <w:rPr>
                <w:b w:val="0"/>
                <w:color w:val="auto"/>
              </w:rPr>
              <w:t xml:space="preserve">ICEF, OCHA, </w:t>
            </w:r>
            <w:proofErr w:type="spellStart"/>
            <w:r w:rsidR="00D03E30">
              <w:rPr>
                <w:b w:val="0"/>
                <w:color w:val="auto"/>
              </w:rPr>
              <w:t>SBo</w:t>
            </w:r>
            <w:r w:rsidR="0098155D" w:rsidRPr="002C594F">
              <w:rPr>
                <w:b w:val="0"/>
                <w:color w:val="auto"/>
              </w:rPr>
              <w:t>ver</w:t>
            </w:r>
            <w:r w:rsidR="00D03E30">
              <w:rPr>
                <w:b w:val="0"/>
                <w:color w:val="auto"/>
              </w:rPr>
              <w:t>S</w:t>
            </w:r>
            <w:r w:rsidR="0098155D" w:rsidRPr="002C594F">
              <w:rPr>
                <w:b w:val="0"/>
                <w:color w:val="auto"/>
              </w:rPr>
              <w:t>eas</w:t>
            </w:r>
            <w:proofErr w:type="spellEnd"/>
            <w:r w:rsidR="0098155D" w:rsidRPr="002C594F">
              <w:rPr>
                <w:b w:val="0"/>
                <w:color w:val="auto"/>
              </w:rPr>
              <w:t>, CARE, PU-AMI</w:t>
            </w:r>
            <w:r w:rsidR="000B51B0" w:rsidRPr="002C594F">
              <w:rPr>
                <w:b w:val="0"/>
                <w:color w:val="auto"/>
              </w:rPr>
              <w:t xml:space="preserve">, ACTED, </w:t>
            </w:r>
            <w:r w:rsidR="00B9269D" w:rsidRPr="002C594F">
              <w:rPr>
                <w:b w:val="0"/>
                <w:color w:val="auto"/>
              </w:rPr>
              <w:t>HKCC, IRC</w:t>
            </w:r>
            <w:r w:rsidR="00F87BC8">
              <w:rPr>
                <w:b w:val="0"/>
                <w:color w:val="auto"/>
              </w:rPr>
              <w:t xml:space="preserve">, </w:t>
            </w:r>
            <w:proofErr w:type="spellStart"/>
            <w:r w:rsidR="00F87BC8">
              <w:rPr>
                <w:b w:val="0"/>
                <w:color w:val="auto"/>
              </w:rPr>
              <w:t>Td</w:t>
            </w:r>
            <w:r w:rsidR="00A35B2E" w:rsidRPr="002C594F">
              <w:rPr>
                <w:b w:val="0"/>
                <w:color w:val="auto"/>
              </w:rPr>
              <w:t>H</w:t>
            </w:r>
            <w:proofErr w:type="spellEnd"/>
            <w:r w:rsidR="0098155D" w:rsidRPr="002C594F">
              <w:rPr>
                <w:b w:val="0"/>
                <w:color w:val="auto"/>
              </w:rPr>
              <w:t xml:space="preserve"> </w:t>
            </w:r>
            <w:r w:rsidR="00A35B2E" w:rsidRPr="002C594F">
              <w:rPr>
                <w:b w:val="0"/>
                <w:color w:val="auto"/>
              </w:rPr>
              <w:t>Italy</w:t>
            </w:r>
            <w:r w:rsidR="00B9269D" w:rsidRPr="002C594F">
              <w:rPr>
                <w:b w:val="0"/>
                <w:color w:val="auto"/>
              </w:rPr>
              <w:t xml:space="preserve">, Konrad Adenauer, </w:t>
            </w:r>
            <w:proofErr w:type="spellStart"/>
            <w:r w:rsidR="00B9269D" w:rsidRPr="002C594F">
              <w:rPr>
                <w:b w:val="0"/>
                <w:color w:val="auto"/>
              </w:rPr>
              <w:t>Intersos</w:t>
            </w:r>
            <w:proofErr w:type="spellEnd"/>
            <w:r w:rsidR="00B9269D" w:rsidRPr="002C594F">
              <w:rPr>
                <w:b w:val="0"/>
                <w:color w:val="auto"/>
              </w:rPr>
              <w:t xml:space="preserve">, Right to Play, Tabitha/Dorcas, SIF, </w:t>
            </w:r>
            <w:r w:rsidR="00F87BC8">
              <w:rPr>
                <w:b w:val="0"/>
                <w:color w:val="auto"/>
              </w:rPr>
              <w:t>CLMC</w:t>
            </w:r>
            <w:r w:rsidR="00B9269D" w:rsidRPr="002C594F">
              <w:rPr>
                <w:b w:val="0"/>
                <w:color w:val="auto"/>
              </w:rPr>
              <w:t xml:space="preserve">, </w:t>
            </w:r>
            <w:proofErr w:type="spellStart"/>
            <w:r w:rsidR="00B9269D" w:rsidRPr="002C594F">
              <w:rPr>
                <w:b w:val="0"/>
                <w:color w:val="auto"/>
              </w:rPr>
              <w:t>Amel</w:t>
            </w:r>
            <w:proofErr w:type="spellEnd"/>
            <w:r w:rsidR="00A35B2E" w:rsidRPr="002C594F">
              <w:rPr>
                <w:b w:val="0"/>
                <w:color w:val="auto"/>
              </w:rPr>
              <w:t xml:space="preserve">, </w:t>
            </w:r>
            <w:proofErr w:type="spellStart"/>
            <w:r w:rsidR="00A35B2E" w:rsidRPr="002C594F">
              <w:rPr>
                <w:b w:val="0"/>
                <w:color w:val="auto"/>
              </w:rPr>
              <w:t>Makhzoumi</w:t>
            </w:r>
            <w:proofErr w:type="spellEnd"/>
            <w:r w:rsidR="00B9269D" w:rsidRPr="002C594F">
              <w:rPr>
                <w:b w:val="0"/>
                <w:color w:val="auto"/>
              </w:rPr>
              <w:t xml:space="preserve"> Foundation.</w:t>
            </w:r>
          </w:p>
          <w:p w14:paraId="5DE92356" w14:textId="77777777" w:rsidR="00C41B40" w:rsidRPr="002C594F" w:rsidRDefault="00C41B40" w:rsidP="00F5477E">
            <w:pPr>
              <w:ind w:left="7" w:firstLine="0"/>
              <w:jc w:val="center"/>
              <w:rPr>
                <w:b w:val="0"/>
                <w:color w:val="auto"/>
              </w:rPr>
            </w:pPr>
          </w:p>
        </w:tc>
      </w:tr>
      <w:tr w:rsidR="000B2FB0" w:rsidRPr="002C594F" w14:paraId="1C86D9D5" w14:textId="77777777" w:rsidTr="000F638F">
        <w:trPr>
          <w:trHeight w:val="319"/>
        </w:trPr>
        <w:tc>
          <w:tcPr>
            <w:tcW w:w="2242" w:type="dxa"/>
            <w:tcBorders>
              <w:top w:val="single" w:sz="4" w:space="0" w:color="000000"/>
              <w:left w:val="single" w:sz="4" w:space="0" w:color="000000"/>
              <w:bottom w:val="single" w:sz="4" w:space="0" w:color="000000"/>
              <w:right w:val="single" w:sz="4" w:space="0" w:color="000000"/>
            </w:tcBorders>
            <w:hideMark/>
          </w:tcPr>
          <w:p w14:paraId="4220C456" w14:textId="77777777" w:rsidR="000B2FB0" w:rsidRPr="002C594F" w:rsidRDefault="000B2FB0" w:rsidP="000B2FB0">
            <w:pPr>
              <w:ind w:firstLine="0"/>
              <w:rPr>
                <w:b w:val="0"/>
                <w:color w:val="auto"/>
              </w:rPr>
            </w:pPr>
            <w:r w:rsidRPr="002C594F">
              <w:rPr>
                <w:b w:val="0"/>
                <w:color w:val="auto"/>
              </w:rPr>
              <w:t xml:space="preserve">Minutes Prepared by </w:t>
            </w:r>
          </w:p>
        </w:tc>
        <w:tc>
          <w:tcPr>
            <w:tcW w:w="4213" w:type="dxa"/>
            <w:tcBorders>
              <w:top w:val="single" w:sz="4" w:space="0" w:color="000000"/>
              <w:left w:val="single" w:sz="4" w:space="0" w:color="000000"/>
              <w:bottom w:val="single" w:sz="4" w:space="0" w:color="000000"/>
              <w:right w:val="single" w:sz="4" w:space="0" w:color="000000"/>
            </w:tcBorders>
          </w:tcPr>
          <w:p w14:paraId="7E18FDE4" w14:textId="77777777" w:rsidR="000B2FB0" w:rsidRPr="002C594F" w:rsidRDefault="00953D32" w:rsidP="00F5477E">
            <w:pPr>
              <w:ind w:left="0" w:firstLine="0"/>
              <w:jc w:val="center"/>
              <w:rPr>
                <w:b w:val="0"/>
                <w:color w:val="auto"/>
              </w:rPr>
            </w:pPr>
            <w:r w:rsidRPr="002C594F">
              <w:rPr>
                <w:b w:val="0"/>
                <w:color w:val="auto"/>
              </w:rPr>
              <w:t>UNDP Research Assistant</w:t>
            </w:r>
          </w:p>
          <w:p w14:paraId="1FD10E30" w14:textId="77777777" w:rsidR="00953D32" w:rsidRPr="002C594F" w:rsidRDefault="00953D32" w:rsidP="00F5477E">
            <w:pPr>
              <w:ind w:left="0" w:firstLine="0"/>
              <w:jc w:val="center"/>
              <w:rPr>
                <w:b w:val="0"/>
                <w:color w:val="auto"/>
              </w:rPr>
            </w:pPr>
            <w:r w:rsidRPr="002C594F">
              <w:rPr>
                <w:b w:val="0"/>
                <w:color w:val="auto"/>
              </w:rPr>
              <w:t>Iason Gabriel</w:t>
            </w:r>
            <w:r w:rsidR="006B796F" w:rsidRPr="002C594F">
              <w:rPr>
                <w:b w:val="0"/>
                <w:color w:val="auto"/>
              </w:rPr>
              <w:t xml:space="preserve"> and Socio Economic Officer Nathalie Nassif</w:t>
            </w:r>
          </w:p>
        </w:tc>
        <w:tc>
          <w:tcPr>
            <w:tcW w:w="1923" w:type="dxa"/>
            <w:tcBorders>
              <w:top w:val="single" w:sz="4" w:space="0" w:color="000000"/>
              <w:left w:val="single" w:sz="4" w:space="0" w:color="000000"/>
              <w:bottom w:val="single" w:sz="4" w:space="0" w:color="000000"/>
              <w:right w:val="single" w:sz="4" w:space="0" w:color="000000"/>
            </w:tcBorders>
            <w:hideMark/>
          </w:tcPr>
          <w:p w14:paraId="321A12BE" w14:textId="77777777" w:rsidR="000B2FB0" w:rsidRPr="002C594F" w:rsidRDefault="000B2FB0" w:rsidP="000B2FB0">
            <w:pPr>
              <w:ind w:firstLine="0"/>
              <w:rPr>
                <w:b w:val="0"/>
                <w:color w:val="auto"/>
              </w:rPr>
            </w:pPr>
            <w:r w:rsidRPr="002C594F">
              <w:rPr>
                <w:b w:val="0"/>
                <w:color w:val="auto"/>
              </w:rPr>
              <w:t xml:space="preserve">Meeting Duration </w:t>
            </w:r>
          </w:p>
        </w:tc>
        <w:tc>
          <w:tcPr>
            <w:tcW w:w="2245" w:type="dxa"/>
            <w:gridSpan w:val="2"/>
            <w:tcBorders>
              <w:top w:val="single" w:sz="4" w:space="0" w:color="000000"/>
              <w:left w:val="single" w:sz="4" w:space="0" w:color="000000"/>
              <w:bottom w:val="single" w:sz="4" w:space="0" w:color="000000"/>
              <w:right w:val="single" w:sz="4" w:space="0" w:color="000000"/>
            </w:tcBorders>
            <w:hideMark/>
          </w:tcPr>
          <w:p w14:paraId="2D4DCB8E" w14:textId="77777777" w:rsidR="000B2FB0" w:rsidRPr="002C594F" w:rsidRDefault="00B46526" w:rsidP="000B2FB0">
            <w:pPr>
              <w:ind w:left="7" w:firstLine="0"/>
              <w:rPr>
                <w:b w:val="0"/>
                <w:color w:val="auto"/>
              </w:rPr>
            </w:pPr>
            <w:r w:rsidRPr="002C594F">
              <w:rPr>
                <w:b w:val="0"/>
                <w:color w:val="auto"/>
              </w:rPr>
              <w:t>1 hour and a half</w:t>
            </w:r>
          </w:p>
        </w:tc>
      </w:tr>
      <w:tr w:rsidR="008B3D9D" w:rsidRPr="002C594F" w14:paraId="5C965B1F" w14:textId="77777777" w:rsidTr="000F638F">
        <w:trPr>
          <w:trHeight w:val="1261"/>
        </w:trPr>
        <w:tc>
          <w:tcPr>
            <w:tcW w:w="2242" w:type="dxa"/>
            <w:tcBorders>
              <w:top w:val="single" w:sz="4" w:space="0" w:color="000000"/>
              <w:left w:val="single" w:sz="4" w:space="0" w:color="000000"/>
              <w:bottom w:val="single" w:sz="4" w:space="0" w:color="000000"/>
              <w:right w:val="single" w:sz="4" w:space="0" w:color="000000"/>
            </w:tcBorders>
            <w:hideMark/>
          </w:tcPr>
          <w:p w14:paraId="7C5F92A6" w14:textId="77777777" w:rsidR="000B2FB0" w:rsidRPr="002C594F" w:rsidRDefault="000B2FB0" w:rsidP="000B2FB0">
            <w:pPr>
              <w:ind w:firstLine="0"/>
              <w:rPr>
                <w:b w:val="0"/>
                <w:color w:val="auto"/>
              </w:rPr>
            </w:pPr>
            <w:r w:rsidRPr="002C594F">
              <w:rPr>
                <w:b w:val="0"/>
                <w:color w:val="auto"/>
              </w:rPr>
              <w:t xml:space="preserve">Purpose of Meeting </w:t>
            </w:r>
          </w:p>
        </w:tc>
        <w:tc>
          <w:tcPr>
            <w:tcW w:w="8193" w:type="dxa"/>
            <w:gridSpan w:val="3"/>
            <w:tcBorders>
              <w:top w:val="single" w:sz="4" w:space="0" w:color="000000"/>
              <w:left w:val="single" w:sz="4" w:space="0" w:color="000000"/>
              <w:bottom w:val="single" w:sz="4" w:space="0" w:color="000000"/>
              <w:right w:val="nil"/>
            </w:tcBorders>
            <w:hideMark/>
          </w:tcPr>
          <w:p w14:paraId="7989D513" w14:textId="77777777" w:rsidR="008838FB" w:rsidRPr="002C594F" w:rsidRDefault="008838FB" w:rsidP="008838FB">
            <w:pPr>
              <w:numPr>
                <w:ilvl w:val="0"/>
                <w:numId w:val="22"/>
              </w:numPr>
              <w:rPr>
                <w:rFonts w:eastAsia="Times New Roman" w:cs="Times New Roman"/>
                <w:b w:val="0"/>
                <w:color w:val="auto"/>
              </w:rPr>
            </w:pPr>
            <w:r w:rsidRPr="002C594F">
              <w:rPr>
                <w:rFonts w:eastAsia="Times New Roman"/>
                <w:b w:val="0"/>
                <w:color w:val="auto"/>
              </w:rPr>
              <w:t>Tour de table</w:t>
            </w:r>
          </w:p>
          <w:p w14:paraId="37C033F6" w14:textId="77777777" w:rsidR="008838FB" w:rsidRPr="002C594F" w:rsidRDefault="00314382" w:rsidP="008838FB">
            <w:pPr>
              <w:numPr>
                <w:ilvl w:val="0"/>
                <w:numId w:val="22"/>
              </w:numPr>
              <w:rPr>
                <w:rFonts w:eastAsia="Times New Roman"/>
                <w:b w:val="0"/>
                <w:color w:val="auto"/>
              </w:rPr>
            </w:pPr>
            <w:r w:rsidRPr="002C594F">
              <w:rPr>
                <w:rFonts w:eastAsia="Times New Roman"/>
                <w:b w:val="0"/>
                <w:color w:val="auto"/>
              </w:rPr>
              <w:t>Presentation and Discussion of the National Agricultural Strategy</w:t>
            </w:r>
            <w:r w:rsidR="00953D32" w:rsidRPr="002C594F">
              <w:rPr>
                <w:rFonts w:eastAsia="Times New Roman"/>
                <w:b w:val="0"/>
                <w:color w:val="auto"/>
              </w:rPr>
              <w:t xml:space="preserve"> 2015-19</w:t>
            </w:r>
            <w:r w:rsidR="008838FB" w:rsidRPr="002C594F">
              <w:rPr>
                <w:rFonts w:eastAsia="Times New Roman"/>
                <w:b w:val="0"/>
                <w:color w:val="auto"/>
              </w:rPr>
              <w:t>.</w:t>
            </w:r>
          </w:p>
          <w:p w14:paraId="63963A29" w14:textId="77777777" w:rsidR="008838FB" w:rsidRPr="002C594F" w:rsidRDefault="00953D32" w:rsidP="008838FB">
            <w:pPr>
              <w:numPr>
                <w:ilvl w:val="0"/>
                <w:numId w:val="22"/>
              </w:numPr>
              <w:rPr>
                <w:rFonts w:eastAsia="Times New Roman"/>
                <w:b w:val="0"/>
                <w:color w:val="auto"/>
              </w:rPr>
            </w:pPr>
            <w:r w:rsidRPr="002C594F">
              <w:rPr>
                <w:rFonts w:eastAsia="Times New Roman"/>
                <w:b w:val="0"/>
                <w:color w:val="auto"/>
              </w:rPr>
              <w:t>Presentation about IRC Livelihoods Intervention Project</w:t>
            </w:r>
          </w:p>
          <w:p w14:paraId="15420FEA" w14:textId="77777777" w:rsidR="00953D32" w:rsidRPr="002C594F" w:rsidRDefault="00953D32" w:rsidP="008838FB">
            <w:pPr>
              <w:numPr>
                <w:ilvl w:val="0"/>
                <w:numId w:val="22"/>
              </w:numPr>
              <w:rPr>
                <w:rFonts w:eastAsia="Times New Roman"/>
                <w:b w:val="0"/>
                <w:color w:val="auto"/>
              </w:rPr>
            </w:pPr>
            <w:r w:rsidRPr="002C594F">
              <w:rPr>
                <w:rFonts w:eastAsia="Times New Roman"/>
                <w:b w:val="0"/>
                <w:color w:val="auto"/>
              </w:rPr>
              <w:t>Right to Play Livelihoods Update</w:t>
            </w:r>
          </w:p>
          <w:p w14:paraId="22692F65" w14:textId="77777777" w:rsidR="007857F6" w:rsidRPr="002C594F" w:rsidRDefault="008838FB" w:rsidP="008838FB">
            <w:pPr>
              <w:pStyle w:val="ListParagraph"/>
              <w:numPr>
                <w:ilvl w:val="0"/>
                <w:numId w:val="22"/>
              </w:numPr>
              <w:spacing w:after="160" w:line="259" w:lineRule="auto"/>
              <w:jc w:val="both"/>
              <w:rPr>
                <w:rFonts w:eastAsiaTheme="minorHAnsi" w:cstheme="minorBidi"/>
                <w:b w:val="0"/>
                <w:color w:val="auto"/>
              </w:rPr>
            </w:pPr>
            <w:r w:rsidRPr="002C594F">
              <w:rPr>
                <w:b w:val="0"/>
                <w:color w:val="auto"/>
              </w:rPr>
              <w:t>AOB</w:t>
            </w:r>
          </w:p>
          <w:p w14:paraId="384BEFB0" w14:textId="77777777" w:rsidR="000B2FB0" w:rsidRPr="002C594F" w:rsidRDefault="000B2FB0" w:rsidP="00484663">
            <w:pPr>
              <w:pStyle w:val="ListParagraph"/>
              <w:ind w:firstLine="0"/>
              <w:rPr>
                <w:b w:val="0"/>
                <w:bCs/>
                <w:iCs/>
                <w:color w:val="auto"/>
              </w:rPr>
            </w:pPr>
          </w:p>
        </w:tc>
        <w:tc>
          <w:tcPr>
            <w:tcW w:w="188" w:type="dxa"/>
            <w:tcBorders>
              <w:top w:val="single" w:sz="4" w:space="0" w:color="000000"/>
              <w:left w:val="nil"/>
              <w:bottom w:val="single" w:sz="4" w:space="0" w:color="000000"/>
              <w:right w:val="single" w:sz="4" w:space="0" w:color="000000"/>
            </w:tcBorders>
          </w:tcPr>
          <w:p w14:paraId="5436FD0A" w14:textId="77777777" w:rsidR="000B2FB0" w:rsidRPr="002C594F" w:rsidRDefault="000B2FB0" w:rsidP="000B2FB0">
            <w:pPr>
              <w:spacing w:after="160"/>
              <w:ind w:left="0" w:firstLine="0"/>
              <w:rPr>
                <w:b w:val="0"/>
                <w:color w:val="auto"/>
              </w:rPr>
            </w:pPr>
          </w:p>
        </w:tc>
      </w:tr>
    </w:tbl>
    <w:p w14:paraId="0F32A315" w14:textId="77777777" w:rsidR="00730C15" w:rsidRPr="002C594F" w:rsidRDefault="00730C15" w:rsidP="000F638F">
      <w:pPr>
        <w:ind w:left="0" w:firstLine="0"/>
        <w:rPr>
          <w:b w:val="0"/>
          <w:color w:val="auto"/>
        </w:rPr>
      </w:pPr>
      <w:r w:rsidRPr="002C594F">
        <w:rPr>
          <w:b w:val="0"/>
          <w:color w:val="auto"/>
        </w:rPr>
        <w:t xml:space="preserve"> </w:t>
      </w:r>
    </w:p>
    <w:p w14:paraId="24A728E8" w14:textId="77777777" w:rsidR="00730C15" w:rsidRPr="002C594F" w:rsidRDefault="00730C15" w:rsidP="000F638F">
      <w:pPr>
        <w:ind w:left="0"/>
        <w:rPr>
          <w:b w:val="0"/>
          <w:color w:val="auto"/>
        </w:rPr>
      </w:pPr>
      <w:r w:rsidRPr="002C594F">
        <w:rPr>
          <w:b w:val="0"/>
          <w:color w:val="auto"/>
        </w:rPr>
        <w:t>SUMMARY OF DISCUSSIONS AND ACTION POINTS</w:t>
      </w:r>
    </w:p>
    <w:p w14:paraId="3BD922AD" w14:textId="77777777" w:rsidR="00730C15" w:rsidRPr="002C594F" w:rsidRDefault="00730C15" w:rsidP="000F638F">
      <w:pPr>
        <w:ind w:left="0"/>
        <w:rPr>
          <w:b w:val="0"/>
          <w:color w:val="auto"/>
        </w:rPr>
      </w:pPr>
    </w:p>
    <w:tbl>
      <w:tblPr>
        <w:tblStyle w:val="TableGrid"/>
        <w:tblW w:w="10719" w:type="dxa"/>
        <w:tblInd w:w="-688" w:type="dxa"/>
        <w:tblCellMar>
          <w:top w:w="45" w:type="dxa"/>
          <w:left w:w="101" w:type="dxa"/>
          <w:right w:w="115" w:type="dxa"/>
        </w:tblCellMar>
        <w:tblLook w:val="04A0" w:firstRow="1" w:lastRow="0" w:firstColumn="1" w:lastColumn="0" w:noHBand="0" w:noVBand="1"/>
      </w:tblPr>
      <w:tblGrid>
        <w:gridCol w:w="747"/>
        <w:gridCol w:w="9972"/>
      </w:tblGrid>
      <w:tr w:rsidR="008B3D9D" w:rsidRPr="002C594F" w14:paraId="6F09C8E0" w14:textId="77777777" w:rsidTr="000F638F">
        <w:trPr>
          <w:trHeight w:val="360"/>
        </w:trPr>
        <w:tc>
          <w:tcPr>
            <w:tcW w:w="747" w:type="dxa"/>
            <w:tcBorders>
              <w:top w:val="single" w:sz="4" w:space="0" w:color="000000"/>
              <w:left w:val="single" w:sz="4" w:space="0" w:color="000000"/>
              <w:bottom w:val="single" w:sz="4" w:space="0" w:color="000000"/>
              <w:right w:val="single" w:sz="4" w:space="0" w:color="000000"/>
            </w:tcBorders>
          </w:tcPr>
          <w:p w14:paraId="14140AE3" w14:textId="77777777" w:rsidR="00730C15" w:rsidRPr="002C594F" w:rsidRDefault="00A65C66" w:rsidP="00BE24C5">
            <w:pPr>
              <w:ind w:left="0" w:firstLine="0"/>
              <w:rPr>
                <w:rFonts w:cstheme="minorHAnsi"/>
                <w:color w:val="auto"/>
              </w:rPr>
            </w:pPr>
            <w:r w:rsidRPr="002C594F">
              <w:rPr>
                <w:rFonts w:cstheme="minorHAnsi"/>
                <w:color w:val="auto"/>
              </w:rPr>
              <w:t>1.</w:t>
            </w:r>
          </w:p>
        </w:tc>
        <w:tc>
          <w:tcPr>
            <w:tcW w:w="9972" w:type="dxa"/>
            <w:tcBorders>
              <w:top w:val="single" w:sz="4" w:space="0" w:color="000000"/>
              <w:left w:val="single" w:sz="4" w:space="0" w:color="000000"/>
              <w:bottom w:val="single" w:sz="4" w:space="0" w:color="000000"/>
              <w:right w:val="single" w:sz="4" w:space="0" w:color="000000"/>
            </w:tcBorders>
            <w:hideMark/>
          </w:tcPr>
          <w:p w14:paraId="5FF2573E" w14:textId="77777777" w:rsidR="00730C15" w:rsidRPr="002C594F" w:rsidRDefault="00314382" w:rsidP="00314382">
            <w:pPr>
              <w:spacing w:after="160" w:line="259" w:lineRule="auto"/>
              <w:ind w:left="0" w:firstLine="0"/>
              <w:contextualSpacing/>
              <w:jc w:val="both"/>
              <w:rPr>
                <w:rFonts w:cstheme="minorHAnsi"/>
                <w:color w:val="auto"/>
              </w:rPr>
            </w:pPr>
            <w:r w:rsidRPr="002C594F">
              <w:rPr>
                <w:color w:val="auto"/>
              </w:rPr>
              <w:t xml:space="preserve">Presentation and discussion of the National Agricultural Strategy (2015-19) from </w:t>
            </w:r>
            <w:proofErr w:type="spellStart"/>
            <w:r w:rsidRPr="002C594F">
              <w:rPr>
                <w:color w:val="auto"/>
              </w:rPr>
              <w:t>MoA</w:t>
            </w:r>
            <w:proofErr w:type="spellEnd"/>
          </w:p>
        </w:tc>
      </w:tr>
      <w:tr w:rsidR="008B3D9D" w:rsidRPr="002C594F" w14:paraId="45620C1C" w14:textId="77777777" w:rsidTr="000F638F">
        <w:trPr>
          <w:trHeight w:val="370"/>
        </w:trPr>
        <w:tc>
          <w:tcPr>
            <w:tcW w:w="747" w:type="dxa"/>
            <w:tcBorders>
              <w:top w:val="single" w:sz="4" w:space="0" w:color="000000"/>
              <w:left w:val="single" w:sz="4" w:space="0" w:color="000000"/>
              <w:bottom w:val="single" w:sz="4" w:space="0" w:color="000000"/>
              <w:right w:val="single" w:sz="4" w:space="0" w:color="000000"/>
            </w:tcBorders>
          </w:tcPr>
          <w:p w14:paraId="656C3408" w14:textId="77777777" w:rsidR="00730C15" w:rsidRPr="002C594F" w:rsidRDefault="00730C15" w:rsidP="00EA7EC4">
            <w:pPr>
              <w:spacing w:line="276" w:lineRule="auto"/>
              <w:ind w:left="7" w:firstLine="0"/>
              <w:rPr>
                <w:rFonts w:cstheme="minorHAnsi"/>
                <w:b w:val="0"/>
                <w:color w:val="auto"/>
              </w:rPr>
            </w:pPr>
          </w:p>
        </w:tc>
        <w:tc>
          <w:tcPr>
            <w:tcW w:w="9972" w:type="dxa"/>
            <w:tcBorders>
              <w:top w:val="single" w:sz="4" w:space="0" w:color="000000"/>
              <w:left w:val="single" w:sz="4" w:space="0" w:color="000000"/>
              <w:bottom w:val="single" w:sz="4" w:space="0" w:color="000000"/>
              <w:right w:val="single" w:sz="4" w:space="0" w:color="000000"/>
            </w:tcBorders>
          </w:tcPr>
          <w:p w14:paraId="0314FE16" w14:textId="77777777" w:rsidR="00FC7F25" w:rsidRPr="002C594F" w:rsidRDefault="00314382" w:rsidP="00FC7F25">
            <w:pPr>
              <w:ind w:left="0" w:firstLine="0"/>
              <w:rPr>
                <w:rFonts w:eastAsiaTheme="minorHAnsi" w:cstheme="minorBidi"/>
                <w:b w:val="0"/>
                <w:i/>
                <w:color w:val="auto"/>
              </w:rPr>
            </w:pPr>
            <w:r w:rsidRPr="002C594F">
              <w:rPr>
                <w:rFonts w:eastAsiaTheme="minorHAnsi" w:cstheme="minorBidi"/>
                <w:b w:val="0"/>
                <w:i/>
                <w:color w:val="auto"/>
              </w:rPr>
              <w:t>Please refer to the PPT presentation.</w:t>
            </w:r>
          </w:p>
          <w:p w14:paraId="3D793661" w14:textId="77777777" w:rsidR="0065728F" w:rsidRPr="002C594F" w:rsidRDefault="0065728F" w:rsidP="000F638F">
            <w:pPr>
              <w:ind w:left="360" w:firstLine="0"/>
              <w:rPr>
                <w:b w:val="0"/>
                <w:color w:val="auto"/>
              </w:rPr>
            </w:pPr>
          </w:p>
          <w:p w14:paraId="6E28026C" w14:textId="77777777" w:rsidR="00B17D1B" w:rsidRPr="002C594F" w:rsidRDefault="00616E6C" w:rsidP="0065728F">
            <w:pPr>
              <w:ind w:left="0" w:firstLine="0"/>
              <w:rPr>
                <w:b w:val="0"/>
                <w:color w:val="auto"/>
              </w:rPr>
            </w:pPr>
            <w:r w:rsidRPr="002C594F">
              <w:rPr>
                <w:b w:val="0"/>
                <w:color w:val="auto"/>
              </w:rPr>
              <w:t xml:space="preserve">The </w:t>
            </w:r>
            <w:r w:rsidR="0065728F" w:rsidRPr="002C594F">
              <w:rPr>
                <w:b w:val="0"/>
                <w:color w:val="auto"/>
              </w:rPr>
              <w:t xml:space="preserve">strategic </w:t>
            </w:r>
            <w:r w:rsidRPr="002C594F">
              <w:rPr>
                <w:b w:val="0"/>
                <w:color w:val="auto"/>
              </w:rPr>
              <w:t>p</w:t>
            </w:r>
            <w:r w:rsidR="00FC7F25" w:rsidRPr="002C594F">
              <w:rPr>
                <w:b w:val="0"/>
                <w:color w:val="auto"/>
              </w:rPr>
              <w:t xml:space="preserve">lan </w:t>
            </w:r>
            <w:r w:rsidR="0065728F" w:rsidRPr="002C594F">
              <w:rPr>
                <w:b w:val="0"/>
                <w:color w:val="auto"/>
              </w:rPr>
              <w:t xml:space="preserve">“Agricultural and rural development program” </w:t>
            </w:r>
            <w:r w:rsidRPr="002C594F">
              <w:rPr>
                <w:b w:val="0"/>
                <w:color w:val="auto"/>
              </w:rPr>
              <w:t>was developed in 2014 with</w:t>
            </w:r>
            <w:r w:rsidR="00FC7F25" w:rsidRPr="002C594F">
              <w:rPr>
                <w:b w:val="0"/>
                <w:color w:val="auto"/>
              </w:rPr>
              <w:t xml:space="preserve"> support</w:t>
            </w:r>
            <w:r w:rsidRPr="002C594F">
              <w:rPr>
                <w:b w:val="0"/>
                <w:color w:val="auto"/>
              </w:rPr>
              <w:t xml:space="preserve"> from a</w:t>
            </w:r>
            <w:r w:rsidR="0065728F" w:rsidRPr="002C594F">
              <w:rPr>
                <w:b w:val="0"/>
                <w:color w:val="auto"/>
              </w:rPr>
              <w:t>n</w:t>
            </w:r>
            <w:r w:rsidR="00B17D1B" w:rsidRPr="002C594F">
              <w:rPr>
                <w:b w:val="0"/>
                <w:color w:val="auto"/>
              </w:rPr>
              <w:t xml:space="preserve"> EU grant. </w:t>
            </w:r>
            <w:r w:rsidRPr="002C594F">
              <w:rPr>
                <w:b w:val="0"/>
                <w:color w:val="auto"/>
              </w:rPr>
              <w:t>It was the</w:t>
            </w:r>
            <w:r w:rsidR="00FC7F25" w:rsidRPr="002C594F">
              <w:rPr>
                <w:b w:val="0"/>
                <w:color w:val="auto"/>
              </w:rPr>
              <w:t xml:space="preserve"> product of consultation</w:t>
            </w:r>
            <w:r w:rsidR="00B17D1B" w:rsidRPr="002C594F">
              <w:rPr>
                <w:b w:val="0"/>
                <w:color w:val="auto"/>
              </w:rPr>
              <w:t>s</w:t>
            </w:r>
            <w:r w:rsidR="00FC7F25" w:rsidRPr="002C594F">
              <w:rPr>
                <w:b w:val="0"/>
                <w:color w:val="auto"/>
              </w:rPr>
              <w:t xml:space="preserve"> </w:t>
            </w:r>
            <w:r w:rsidR="00B17D1B" w:rsidRPr="002C594F">
              <w:rPr>
                <w:b w:val="0"/>
                <w:color w:val="auto"/>
              </w:rPr>
              <w:t>with</w:t>
            </w:r>
            <w:r w:rsidR="00FC7F25" w:rsidRPr="002C594F">
              <w:rPr>
                <w:b w:val="0"/>
                <w:color w:val="auto"/>
              </w:rPr>
              <w:t xml:space="preserve"> department</w:t>
            </w:r>
            <w:r w:rsidR="00B17D1B" w:rsidRPr="002C594F">
              <w:rPr>
                <w:b w:val="0"/>
                <w:color w:val="auto"/>
              </w:rPr>
              <w:t xml:space="preserve">s </w:t>
            </w:r>
            <w:r w:rsidR="00FC7F25" w:rsidRPr="002C594F">
              <w:rPr>
                <w:b w:val="0"/>
                <w:color w:val="auto"/>
              </w:rPr>
              <w:t xml:space="preserve">and </w:t>
            </w:r>
            <w:r w:rsidR="0065728F" w:rsidRPr="002C594F">
              <w:rPr>
                <w:b w:val="0"/>
                <w:color w:val="auto"/>
              </w:rPr>
              <w:t xml:space="preserve">10 </w:t>
            </w:r>
            <w:r w:rsidR="00FC7F25" w:rsidRPr="002C594F">
              <w:rPr>
                <w:b w:val="0"/>
                <w:color w:val="auto"/>
              </w:rPr>
              <w:t>technical working groups. There will be a review every two years.</w:t>
            </w:r>
            <w:r w:rsidR="00B17D1B" w:rsidRPr="002C594F">
              <w:rPr>
                <w:b w:val="0"/>
                <w:color w:val="auto"/>
              </w:rPr>
              <w:t xml:space="preserve"> </w:t>
            </w:r>
          </w:p>
          <w:p w14:paraId="0FF1EB9D" w14:textId="77777777" w:rsidR="00F616B9" w:rsidRPr="002C594F" w:rsidRDefault="0065728F" w:rsidP="00652F62">
            <w:pPr>
              <w:ind w:left="0" w:firstLine="0"/>
            </w:pPr>
            <w:r w:rsidRPr="002C594F">
              <w:rPr>
                <w:b w:val="0"/>
                <w:color w:val="auto"/>
              </w:rPr>
              <w:t xml:space="preserve">Formulated with all partners and MOA and agencies, 10 technical groups </w:t>
            </w:r>
            <w:r w:rsidR="00E95CC3" w:rsidRPr="002C594F">
              <w:rPr>
                <w:b w:val="0"/>
                <w:color w:val="auto"/>
              </w:rPr>
              <w:t xml:space="preserve">from </w:t>
            </w:r>
            <w:r w:rsidRPr="002C594F">
              <w:rPr>
                <w:b w:val="0"/>
                <w:color w:val="auto"/>
              </w:rPr>
              <w:t xml:space="preserve">all sub sectors </w:t>
            </w:r>
            <w:r w:rsidR="00F616B9" w:rsidRPr="002C594F">
              <w:rPr>
                <w:b w:val="0"/>
                <w:color w:val="auto"/>
              </w:rPr>
              <w:t>with the objective to</w:t>
            </w:r>
          </w:p>
          <w:p w14:paraId="4EE89B9C" w14:textId="0162892E" w:rsidR="00F616B9" w:rsidRPr="002C594F" w:rsidRDefault="00E95CC3" w:rsidP="00F616B9">
            <w:pPr>
              <w:ind w:left="0" w:firstLine="0"/>
              <w:rPr>
                <w:b w:val="0"/>
                <w:color w:val="auto"/>
              </w:rPr>
            </w:pPr>
            <w:r w:rsidRPr="002C594F">
              <w:rPr>
                <w:b w:val="0"/>
                <w:bCs/>
                <w:color w:val="auto"/>
                <w:lang w:val="en-GB"/>
              </w:rPr>
              <w:t>d</w:t>
            </w:r>
            <w:r w:rsidR="00F616B9" w:rsidRPr="002C594F">
              <w:rPr>
                <w:b w:val="0"/>
                <w:bCs/>
                <w:color w:val="auto"/>
                <w:lang w:val="en-GB"/>
              </w:rPr>
              <w:t xml:space="preserve">evelop the institutional capacities </w:t>
            </w:r>
            <w:r w:rsidR="00F616B9" w:rsidRPr="002C594F">
              <w:rPr>
                <w:b w:val="0"/>
                <w:color w:val="auto"/>
                <w:lang w:val="en-GB"/>
              </w:rPr>
              <w:t xml:space="preserve">and increase </w:t>
            </w:r>
            <w:r w:rsidR="00F616B9" w:rsidRPr="002C594F">
              <w:rPr>
                <w:b w:val="0"/>
                <w:bCs/>
                <w:color w:val="auto"/>
                <w:lang w:val="en-GB"/>
              </w:rPr>
              <w:t>preparedness</w:t>
            </w:r>
            <w:r w:rsidR="00F616B9" w:rsidRPr="002C594F">
              <w:rPr>
                <w:b w:val="0"/>
                <w:color w:val="auto"/>
                <w:lang w:val="en-GB"/>
              </w:rPr>
              <w:t xml:space="preserve"> of </w:t>
            </w:r>
            <w:proofErr w:type="spellStart"/>
            <w:r w:rsidR="00F616B9" w:rsidRPr="002C594F">
              <w:rPr>
                <w:b w:val="0"/>
                <w:bCs/>
                <w:color w:val="auto"/>
                <w:lang w:val="en-GB"/>
              </w:rPr>
              <w:t>MoA</w:t>
            </w:r>
            <w:proofErr w:type="spellEnd"/>
            <w:r w:rsidR="00F616B9" w:rsidRPr="002C594F">
              <w:rPr>
                <w:b w:val="0"/>
                <w:bCs/>
                <w:color w:val="auto"/>
                <w:lang w:val="en-GB"/>
              </w:rPr>
              <w:t xml:space="preserve"> in order to manage the agricultural sector and overcome challenges and crises through partnerships and collaboration with relevant stakeholders</w:t>
            </w:r>
            <w:r w:rsidRPr="002C594F">
              <w:rPr>
                <w:b w:val="0"/>
                <w:bCs/>
                <w:color w:val="auto"/>
                <w:lang w:val="en-GB"/>
              </w:rPr>
              <w:t>.</w:t>
            </w:r>
          </w:p>
          <w:p w14:paraId="4CA684A4" w14:textId="77777777" w:rsidR="00F616B9" w:rsidRPr="002C594F" w:rsidRDefault="00F616B9" w:rsidP="00F616B9">
            <w:pPr>
              <w:ind w:left="0" w:firstLine="0"/>
              <w:rPr>
                <w:b w:val="0"/>
                <w:color w:val="auto"/>
              </w:rPr>
            </w:pPr>
            <w:r w:rsidRPr="002C594F">
              <w:rPr>
                <w:b w:val="0"/>
                <w:bCs/>
                <w:color w:val="auto"/>
              </w:rPr>
              <w:t>The strategy includes 8 Courses of Action, 30 Components and 106 Areas of Intervention</w:t>
            </w:r>
            <w:r w:rsidR="00E95CC3" w:rsidRPr="002C594F">
              <w:rPr>
                <w:b w:val="0"/>
                <w:bCs/>
                <w:color w:val="auto"/>
              </w:rPr>
              <w:t>.</w:t>
            </w:r>
          </w:p>
          <w:p w14:paraId="2B3B60AB" w14:textId="77777777" w:rsidR="00BD3C1C" w:rsidRPr="002C594F" w:rsidRDefault="00BD3C1C" w:rsidP="00A27B8C">
            <w:pPr>
              <w:ind w:left="0" w:firstLine="0"/>
              <w:rPr>
                <w:b w:val="0"/>
                <w:color w:val="auto"/>
              </w:rPr>
            </w:pPr>
          </w:p>
          <w:p w14:paraId="1FF858D7" w14:textId="60F4CB3B" w:rsidR="0065728F" w:rsidRPr="002C594F" w:rsidRDefault="00F616B9" w:rsidP="00F616B9">
            <w:pPr>
              <w:ind w:left="0" w:firstLine="0"/>
              <w:rPr>
                <w:b w:val="0"/>
                <w:color w:val="auto"/>
              </w:rPr>
            </w:pPr>
            <w:r w:rsidRPr="002C594F">
              <w:rPr>
                <w:b w:val="0"/>
                <w:color w:val="auto"/>
              </w:rPr>
              <w:t xml:space="preserve">A </w:t>
            </w:r>
            <w:r w:rsidR="0065728F" w:rsidRPr="002C594F">
              <w:rPr>
                <w:b w:val="0"/>
                <w:color w:val="auto"/>
              </w:rPr>
              <w:t>Steering committee</w:t>
            </w:r>
            <w:r w:rsidRPr="002C594F">
              <w:rPr>
                <w:b w:val="0"/>
                <w:color w:val="auto"/>
              </w:rPr>
              <w:t xml:space="preserve"> was formed to supervise the overall progress and </w:t>
            </w:r>
            <w:r w:rsidR="0065728F" w:rsidRPr="002C594F">
              <w:rPr>
                <w:b w:val="0"/>
                <w:color w:val="auto"/>
              </w:rPr>
              <w:t xml:space="preserve">follow </w:t>
            </w:r>
            <w:r w:rsidRPr="002C594F">
              <w:rPr>
                <w:b w:val="0"/>
                <w:color w:val="auto"/>
              </w:rPr>
              <w:t xml:space="preserve">up on the </w:t>
            </w:r>
            <w:r w:rsidR="0065728F" w:rsidRPr="002C594F">
              <w:rPr>
                <w:b w:val="0"/>
                <w:color w:val="auto"/>
              </w:rPr>
              <w:t>implementation</w:t>
            </w:r>
            <w:r w:rsidRPr="002C594F">
              <w:rPr>
                <w:b w:val="0"/>
                <w:color w:val="auto"/>
              </w:rPr>
              <w:t xml:space="preserve"> of the strategy</w:t>
            </w:r>
            <w:r w:rsidR="002C594F">
              <w:rPr>
                <w:b w:val="0"/>
                <w:color w:val="auto"/>
              </w:rPr>
              <w:t>.</w:t>
            </w:r>
            <w:r w:rsidRPr="002C594F">
              <w:rPr>
                <w:b w:val="0"/>
                <w:color w:val="auto"/>
              </w:rPr>
              <w:t xml:space="preserve"> </w:t>
            </w:r>
            <w:r w:rsidR="0065728F" w:rsidRPr="002C594F">
              <w:rPr>
                <w:b w:val="0"/>
                <w:color w:val="auto"/>
              </w:rPr>
              <w:t xml:space="preserve"> </w:t>
            </w:r>
          </w:p>
          <w:p w14:paraId="358DFA27" w14:textId="1B9EB6F9" w:rsidR="00FC7F25" w:rsidRPr="002C594F" w:rsidRDefault="00FC7F25" w:rsidP="00652F62">
            <w:pPr>
              <w:ind w:left="0" w:firstLine="0"/>
              <w:rPr>
                <w:b w:val="0"/>
                <w:color w:val="auto"/>
              </w:rPr>
            </w:pPr>
            <w:r w:rsidRPr="002C594F">
              <w:rPr>
                <w:b w:val="0"/>
                <w:color w:val="auto"/>
              </w:rPr>
              <w:br/>
            </w:r>
            <w:r w:rsidR="000F638F" w:rsidRPr="002C594F">
              <w:rPr>
                <w:b w:val="0"/>
                <w:color w:val="auto"/>
              </w:rPr>
              <w:t>Sections address: the</w:t>
            </w:r>
            <w:r w:rsidRPr="002C594F">
              <w:rPr>
                <w:b w:val="0"/>
                <w:color w:val="auto"/>
              </w:rPr>
              <w:t xml:space="preserve"> safety and quality of local and imported food, the productivity and competitiveness of agricultural products, good governance and sustainable use of resources, scientific research in agriculture, the development of cooperative sector and mutual funds, </w:t>
            </w:r>
            <w:proofErr w:type="spellStart"/>
            <w:r w:rsidRPr="002C594F">
              <w:rPr>
                <w:b w:val="0"/>
                <w:color w:val="auto"/>
              </w:rPr>
              <w:t>MoA</w:t>
            </w:r>
            <w:proofErr w:type="spellEnd"/>
            <w:r w:rsidRPr="002C594F">
              <w:rPr>
                <w:b w:val="0"/>
                <w:color w:val="auto"/>
              </w:rPr>
              <w:t xml:space="preserve"> </w:t>
            </w:r>
            <w:r w:rsidR="00136ABD" w:rsidRPr="002C594F">
              <w:rPr>
                <w:b w:val="0"/>
                <w:color w:val="auto"/>
              </w:rPr>
              <w:t>capacity</w:t>
            </w:r>
            <w:r w:rsidRPr="002C594F">
              <w:rPr>
                <w:b w:val="0"/>
                <w:color w:val="auto"/>
              </w:rPr>
              <w:t xml:space="preserve">, and </w:t>
            </w:r>
            <w:r w:rsidR="00136ABD" w:rsidRPr="002C594F">
              <w:rPr>
                <w:b w:val="0"/>
                <w:color w:val="auto"/>
              </w:rPr>
              <w:t>climate change</w:t>
            </w:r>
            <w:r w:rsidR="00062AF3" w:rsidRPr="002C594F">
              <w:rPr>
                <w:b w:val="0"/>
                <w:color w:val="auto"/>
              </w:rPr>
              <w:t xml:space="preserve">. </w:t>
            </w:r>
            <w:r w:rsidR="00062AF3" w:rsidRPr="002C594F">
              <w:rPr>
                <w:b w:val="0"/>
                <w:color w:val="auto"/>
              </w:rPr>
              <w:br/>
            </w:r>
            <w:r w:rsidRPr="002C594F">
              <w:rPr>
                <w:b w:val="0"/>
                <w:color w:val="auto"/>
              </w:rPr>
              <w:t>The plan will cost 330 million USD for the 2015-19 period. 265 million will be spent on development projects. One third of activities concern climate change.</w:t>
            </w:r>
          </w:p>
          <w:p w14:paraId="22C26EF4" w14:textId="77777777" w:rsidR="00136ABD" w:rsidRPr="002C594F" w:rsidRDefault="00136ABD" w:rsidP="00136ABD">
            <w:pPr>
              <w:ind w:left="360"/>
              <w:rPr>
                <w:b w:val="0"/>
                <w:color w:val="auto"/>
              </w:rPr>
            </w:pPr>
          </w:p>
          <w:p w14:paraId="182756BE" w14:textId="2A257D16" w:rsidR="00A27B8C" w:rsidRPr="002C594F" w:rsidRDefault="00136ABD" w:rsidP="0044406A">
            <w:pPr>
              <w:ind w:left="0" w:firstLine="0"/>
              <w:rPr>
                <w:b w:val="0"/>
                <w:color w:val="auto"/>
              </w:rPr>
            </w:pPr>
            <w:r w:rsidRPr="002C594F">
              <w:rPr>
                <w:b w:val="0"/>
                <w:color w:val="auto"/>
              </w:rPr>
              <w:lastRenderedPageBreak/>
              <w:t xml:space="preserve">Syrian refugees need </w:t>
            </w:r>
            <w:r w:rsidR="00FC7F25" w:rsidRPr="002C594F">
              <w:rPr>
                <w:b w:val="0"/>
                <w:color w:val="auto"/>
              </w:rPr>
              <w:t>special permission befo</w:t>
            </w:r>
            <w:r w:rsidRPr="002C594F">
              <w:rPr>
                <w:b w:val="0"/>
                <w:color w:val="auto"/>
              </w:rPr>
              <w:t>re</w:t>
            </w:r>
            <w:r w:rsidR="00616E6C" w:rsidRPr="002C594F">
              <w:rPr>
                <w:b w:val="0"/>
                <w:color w:val="auto"/>
              </w:rPr>
              <w:t xml:space="preserve"> doing land-training projects. </w:t>
            </w:r>
            <w:r w:rsidR="00127CE7" w:rsidRPr="002C594F">
              <w:rPr>
                <w:b w:val="0"/>
                <w:color w:val="auto"/>
              </w:rPr>
              <w:t xml:space="preserve">The </w:t>
            </w:r>
            <w:r w:rsidR="00FC7F25" w:rsidRPr="002C594F">
              <w:rPr>
                <w:b w:val="0"/>
                <w:color w:val="auto"/>
              </w:rPr>
              <w:t>fo</w:t>
            </w:r>
            <w:r w:rsidR="00127CE7" w:rsidRPr="002C594F">
              <w:rPr>
                <w:b w:val="0"/>
                <w:color w:val="auto"/>
              </w:rPr>
              <w:t>od security working group</w:t>
            </w:r>
            <w:r w:rsidR="002C594F">
              <w:rPr>
                <w:b w:val="0"/>
                <w:color w:val="auto"/>
              </w:rPr>
              <w:t xml:space="preserve"> </w:t>
            </w:r>
            <w:r w:rsidR="00FC7F25" w:rsidRPr="002C594F">
              <w:rPr>
                <w:b w:val="0"/>
                <w:color w:val="auto"/>
              </w:rPr>
              <w:t xml:space="preserve">and </w:t>
            </w:r>
            <w:proofErr w:type="spellStart"/>
            <w:r w:rsidR="00FC7F25" w:rsidRPr="002C594F">
              <w:rPr>
                <w:b w:val="0"/>
                <w:color w:val="auto"/>
              </w:rPr>
              <w:t>MoSA</w:t>
            </w:r>
            <w:proofErr w:type="spellEnd"/>
            <w:r w:rsidR="00A27B8C" w:rsidRPr="002C594F">
              <w:rPr>
                <w:b w:val="0"/>
                <w:color w:val="auto"/>
              </w:rPr>
              <w:t xml:space="preserve">, </w:t>
            </w:r>
            <w:r w:rsidR="0044406A" w:rsidRPr="002C594F">
              <w:rPr>
                <w:b w:val="0"/>
                <w:color w:val="auto"/>
              </w:rPr>
              <w:t xml:space="preserve">are trying </w:t>
            </w:r>
            <w:r w:rsidR="00A27B8C" w:rsidRPr="002C594F">
              <w:rPr>
                <w:b w:val="0"/>
                <w:color w:val="auto"/>
              </w:rPr>
              <w:t>to help them</w:t>
            </w:r>
            <w:r w:rsidR="00FC7F25" w:rsidRPr="002C594F">
              <w:rPr>
                <w:b w:val="0"/>
                <w:color w:val="auto"/>
              </w:rPr>
              <w:t xml:space="preserve">. </w:t>
            </w:r>
          </w:p>
          <w:p w14:paraId="3837712B" w14:textId="02489482" w:rsidR="00FC7F25" w:rsidRPr="002C594F" w:rsidRDefault="00A27B8C" w:rsidP="00A27B8C">
            <w:pPr>
              <w:ind w:left="0" w:firstLine="0"/>
              <w:rPr>
                <w:b w:val="0"/>
                <w:color w:val="auto"/>
              </w:rPr>
            </w:pPr>
            <w:proofErr w:type="spellStart"/>
            <w:r w:rsidRPr="002C594F">
              <w:rPr>
                <w:b w:val="0"/>
                <w:color w:val="auto"/>
              </w:rPr>
              <w:t>MoA</w:t>
            </w:r>
            <w:proofErr w:type="spellEnd"/>
            <w:r w:rsidRPr="002C594F">
              <w:rPr>
                <w:b w:val="0"/>
                <w:color w:val="auto"/>
              </w:rPr>
              <w:t xml:space="preserve"> yearly operation plans contain</w:t>
            </w:r>
            <w:r w:rsidR="00FC7F25" w:rsidRPr="002C594F">
              <w:rPr>
                <w:b w:val="0"/>
                <w:color w:val="auto"/>
              </w:rPr>
              <w:t xml:space="preserve"> </w:t>
            </w:r>
            <w:r w:rsidRPr="002C594F">
              <w:rPr>
                <w:b w:val="0"/>
                <w:color w:val="auto"/>
              </w:rPr>
              <w:t xml:space="preserve">short-term </w:t>
            </w:r>
            <w:r w:rsidR="00FC7F25" w:rsidRPr="002C594F">
              <w:rPr>
                <w:b w:val="0"/>
                <w:color w:val="auto"/>
              </w:rPr>
              <w:t>priorities</w:t>
            </w:r>
            <w:r w:rsidRPr="002C594F">
              <w:rPr>
                <w:b w:val="0"/>
                <w:color w:val="auto"/>
              </w:rPr>
              <w:t xml:space="preserve"> that match the NGO project cycle. </w:t>
            </w:r>
            <w:r w:rsidR="00FC7F25" w:rsidRPr="002C594F">
              <w:rPr>
                <w:b w:val="0"/>
                <w:color w:val="auto"/>
              </w:rPr>
              <w:t>Participa</w:t>
            </w:r>
            <w:r w:rsidR="006B796F" w:rsidRPr="002C594F">
              <w:rPr>
                <w:b w:val="0"/>
                <w:color w:val="auto"/>
              </w:rPr>
              <w:t>n</w:t>
            </w:r>
            <w:r w:rsidR="00FC7F25" w:rsidRPr="002C594F">
              <w:rPr>
                <w:b w:val="0"/>
                <w:color w:val="auto"/>
              </w:rPr>
              <w:t xml:space="preserve">ts </w:t>
            </w:r>
            <w:r w:rsidR="0044406A" w:rsidRPr="002C594F">
              <w:rPr>
                <w:b w:val="0"/>
                <w:color w:val="auto"/>
              </w:rPr>
              <w:t>should</w:t>
            </w:r>
            <w:r w:rsidR="0044406A" w:rsidRPr="00F25B61">
              <w:rPr>
                <w:b w:val="0"/>
                <w:color w:val="auto"/>
              </w:rPr>
              <w:t xml:space="preserve"> </w:t>
            </w:r>
            <w:r w:rsidR="00FC7F25" w:rsidRPr="00F25B61">
              <w:rPr>
                <w:b w:val="0"/>
                <w:color w:val="auto"/>
              </w:rPr>
              <w:t>contact</w:t>
            </w:r>
            <w:r w:rsidR="00FC7F25" w:rsidRPr="002C594F">
              <w:rPr>
                <w:b w:val="0"/>
                <w:color w:val="auto"/>
              </w:rPr>
              <w:t xml:space="preserve"> the speaker or the lead of the food security </w:t>
            </w:r>
            <w:r w:rsidR="004F542F" w:rsidRPr="002C594F">
              <w:rPr>
                <w:b w:val="0"/>
                <w:color w:val="auto"/>
              </w:rPr>
              <w:t xml:space="preserve">working </w:t>
            </w:r>
            <w:r w:rsidR="00FC7F25" w:rsidRPr="002C594F">
              <w:rPr>
                <w:b w:val="0"/>
                <w:color w:val="auto"/>
              </w:rPr>
              <w:t>p group (N</w:t>
            </w:r>
            <w:r w:rsidR="007405B0" w:rsidRPr="002C594F">
              <w:rPr>
                <w:b w:val="0"/>
                <w:color w:val="auto"/>
              </w:rPr>
              <w:t>adine Abdul Hamid) for details.</w:t>
            </w:r>
          </w:p>
          <w:p w14:paraId="41FD56A9" w14:textId="3575DE40" w:rsidR="00C1193F" w:rsidRPr="002C594F" w:rsidRDefault="0044406A" w:rsidP="00FC7F25">
            <w:pPr>
              <w:ind w:left="0" w:firstLine="0"/>
              <w:rPr>
                <w:b w:val="0"/>
                <w:color w:val="auto"/>
              </w:rPr>
            </w:pPr>
            <w:r w:rsidRPr="002C594F">
              <w:rPr>
                <w:b w:val="0"/>
                <w:color w:val="auto"/>
              </w:rPr>
              <w:t xml:space="preserve">The </w:t>
            </w:r>
            <w:proofErr w:type="spellStart"/>
            <w:r w:rsidR="00A27B8C" w:rsidRPr="002C594F">
              <w:rPr>
                <w:b w:val="0"/>
                <w:color w:val="auto"/>
              </w:rPr>
              <w:t>MoA</w:t>
            </w:r>
            <w:proofErr w:type="spellEnd"/>
            <w:r w:rsidR="00FC7F25" w:rsidRPr="002C594F">
              <w:rPr>
                <w:b w:val="0"/>
                <w:color w:val="auto"/>
              </w:rPr>
              <w:t xml:space="preserve"> has 27 </w:t>
            </w:r>
            <w:r w:rsidR="00FC7F25" w:rsidRPr="00F25B61">
              <w:rPr>
                <w:b w:val="0"/>
                <w:color w:val="auto"/>
              </w:rPr>
              <w:t xml:space="preserve">agricultural </w:t>
            </w:r>
            <w:r w:rsidR="00A27B8C" w:rsidRPr="00F25B61">
              <w:rPr>
                <w:b w:val="0"/>
                <w:color w:val="auto"/>
              </w:rPr>
              <w:t>centers</w:t>
            </w:r>
            <w:r w:rsidR="00FC7F25" w:rsidRPr="00F25B61">
              <w:rPr>
                <w:b w:val="0"/>
                <w:color w:val="auto"/>
              </w:rPr>
              <w:t xml:space="preserve"> </w:t>
            </w:r>
            <w:r w:rsidR="004F542F" w:rsidRPr="002C594F">
              <w:rPr>
                <w:b w:val="0"/>
                <w:color w:val="auto"/>
              </w:rPr>
              <w:t xml:space="preserve">in the different districts also responsible of the inspection and </w:t>
            </w:r>
            <w:r w:rsidR="00FC7F25" w:rsidRPr="002C594F">
              <w:rPr>
                <w:b w:val="0"/>
                <w:color w:val="auto"/>
              </w:rPr>
              <w:t>are responsible for training</w:t>
            </w:r>
            <w:r w:rsidR="00A27B8C" w:rsidRPr="002C594F">
              <w:rPr>
                <w:b w:val="0"/>
                <w:color w:val="auto"/>
              </w:rPr>
              <w:t>,</w:t>
            </w:r>
            <w:r w:rsidR="00FC7F25" w:rsidRPr="002C594F">
              <w:rPr>
                <w:b w:val="0"/>
                <w:color w:val="auto"/>
              </w:rPr>
              <w:t xml:space="preserve"> and a </w:t>
            </w:r>
            <w:r w:rsidR="00FC7F25" w:rsidRPr="00F25B61">
              <w:rPr>
                <w:b w:val="0"/>
                <w:color w:val="auto"/>
              </w:rPr>
              <w:t xml:space="preserve">list of technical training </w:t>
            </w:r>
            <w:r w:rsidR="00A27B8C" w:rsidRPr="00F25B61">
              <w:rPr>
                <w:b w:val="0"/>
                <w:color w:val="auto"/>
              </w:rPr>
              <w:t>programs</w:t>
            </w:r>
            <w:r w:rsidR="00FC7F25" w:rsidRPr="002C594F">
              <w:rPr>
                <w:b w:val="0"/>
                <w:color w:val="auto"/>
              </w:rPr>
              <w:t xml:space="preserve">. </w:t>
            </w:r>
            <w:proofErr w:type="spellStart"/>
            <w:r w:rsidR="00C1193F" w:rsidRPr="002C594F">
              <w:rPr>
                <w:b w:val="0"/>
                <w:color w:val="auto"/>
              </w:rPr>
              <w:t>MoA</w:t>
            </w:r>
            <w:proofErr w:type="spellEnd"/>
            <w:r w:rsidR="00C1193F" w:rsidRPr="002C594F">
              <w:rPr>
                <w:b w:val="0"/>
                <w:color w:val="auto"/>
              </w:rPr>
              <w:t xml:space="preserve"> </w:t>
            </w:r>
            <w:r w:rsidR="00FC7F25" w:rsidRPr="002C594F">
              <w:rPr>
                <w:b w:val="0"/>
                <w:color w:val="auto"/>
              </w:rPr>
              <w:t xml:space="preserve">also </w:t>
            </w:r>
            <w:r w:rsidR="00C1193F" w:rsidRPr="002C594F">
              <w:rPr>
                <w:b w:val="0"/>
                <w:color w:val="auto"/>
              </w:rPr>
              <w:t>has</w:t>
            </w:r>
            <w:r w:rsidR="00FC7F25" w:rsidRPr="002C594F">
              <w:rPr>
                <w:b w:val="0"/>
                <w:color w:val="auto"/>
              </w:rPr>
              <w:t xml:space="preserve"> </w:t>
            </w:r>
            <w:r w:rsidR="00FC7F25" w:rsidRPr="00F25B61">
              <w:rPr>
                <w:b w:val="0"/>
                <w:color w:val="auto"/>
              </w:rPr>
              <w:t>a list of agricultural cooperatives with contact points.</w:t>
            </w:r>
            <w:r w:rsidR="00FC7F25" w:rsidRPr="002C594F">
              <w:rPr>
                <w:b w:val="0"/>
                <w:color w:val="auto"/>
              </w:rPr>
              <w:t xml:space="preserve"> Participants </w:t>
            </w:r>
            <w:r w:rsidRPr="00F25B61">
              <w:rPr>
                <w:b w:val="0"/>
                <w:color w:val="auto"/>
              </w:rPr>
              <w:t>requested</w:t>
            </w:r>
            <w:r w:rsidRPr="002C594F">
              <w:rPr>
                <w:b w:val="0"/>
                <w:color w:val="auto"/>
              </w:rPr>
              <w:t xml:space="preserve"> </w:t>
            </w:r>
            <w:r w:rsidR="00FC7F25" w:rsidRPr="002C594F">
              <w:rPr>
                <w:b w:val="0"/>
                <w:color w:val="auto"/>
              </w:rPr>
              <w:t>this information.</w:t>
            </w:r>
            <w:r w:rsidR="00FC7F25" w:rsidRPr="002C594F">
              <w:rPr>
                <w:b w:val="0"/>
                <w:color w:val="auto"/>
              </w:rPr>
              <w:br/>
            </w:r>
          </w:p>
          <w:p w14:paraId="2EF27BA5" w14:textId="77777777" w:rsidR="00C1193F" w:rsidRPr="00F25B61" w:rsidRDefault="00C1193F" w:rsidP="00FC7F25">
            <w:pPr>
              <w:ind w:left="0" w:firstLine="0"/>
              <w:rPr>
                <w:b w:val="0"/>
                <w:color w:val="auto"/>
              </w:rPr>
            </w:pPr>
            <w:r w:rsidRPr="002C594F">
              <w:rPr>
                <w:b w:val="0"/>
                <w:color w:val="auto"/>
              </w:rPr>
              <w:t xml:space="preserve">The </w:t>
            </w:r>
            <w:proofErr w:type="spellStart"/>
            <w:r w:rsidR="00FC7F25" w:rsidRPr="002C594F">
              <w:rPr>
                <w:b w:val="0"/>
                <w:color w:val="auto"/>
              </w:rPr>
              <w:t>MoA</w:t>
            </w:r>
            <w:proofErr w:type="spellEnd"/>
            <w:r w:rsidR="00FC7F25" w:rsidRPr="002C594F">
              <w:rPr>
                <w:b w:val="0"/>
                <w:color w:val="auto"/>
              </w:rPr>
              <w:t xml:space="preserve"> is part</w:t>
            </w:r>
            <w:r w:rsidR="00D15EF4" w:rsidRPr="002C594F">
              <w:rPr>
                <w:b w:val="0"/>
                <w:color w:val="auto"/>
              </w:rPr>
              <w:t>icipating in trade fairs,</w:t>
            </w:r>
            <w:r w:rsidRPr="002C594F">
              <w:rPr>
                <w:b w:val="0"/>
                <w:color w:val="auto"/>
              </w:rPr>
              <w:t xml:space="preserve"> has an export subsidy program, and aims to improve</w:t>
            </w:r>
            <w:r w:rsidR="00FC7F25" w:rsidRPr="002C594F">
              <w:rPr>
                <w:b w:val="0"/>
                <w:color w:val="auto"/>
              </w:rPr>
              <w:t xml:space="preserve"> the quality of produce so that it meets EU s</w:t>
            </w:r>
            <w:r w:rsidR="00616E6C" w:rsidRPr="002C594F">
              <w:rPr>
                <w:b w:val="0"/>
                <w:color w:val="auto"/>
              </w:rPr>
              <w:t>tandards.</w:t>
            </w:r>
            <w:r w:rsidR="00FC7F25" w:rsidRPr="002C594F">
              <w:rPr>
                <w:b w:val="0"/>
                <w:color w:val="auto"/>
              </w:rPr>
              <w:br/>
            </w:r>
            <w:r w:rsidR="0044406A" w:rsidRPr="002C594F">
              <w:rPr>
                <w:b w:val="0"/>
                <w:color w:val="auto"/>
              </w:rPr>
              <w:t>T</w:t>
            </w:r>
            <w:r w:rsidRPr="002C594F">
              <w:rPr>
                <w:b w:val="0"/>
                <w:color w:val="auto"/>
              </w:rPr>
              <w:t>he</w:t>
            </w:r>
            <w:r w:rsidR="00FC7F25" w:rsidRPr="002C594F">
              <w:rPr>
                <w:b w:val="0"/>
                <w:color w:val="auto"/>
              </w:rPr>
              <w:t xml:space="preserve"> ex</w:t>
            </w:r>
            <w:r w:rsidRPr="002C594F">
              <w:rPr>
                <w:b w:val="0"/>
                <w:color w:val="auto"/>
              </w:rPr>
              <w:t>pansion of irrigation</w:t>
            </w:r>
            <w:r w:rsidR="00D15EF4" w:rsidRPr="002C594F">
              <w:rPr>
                <w:b w:val="0"/>
                <w:color w:val="auto"/>
              </w:rPr>
              <w:t xml:space="preserve"> remains a priority and th</w:t>
            </w:r>
            <w:r w:rsidRPr="002C594F">
              <w:rPr>
                <w:b w:val="0"/>
                <w:color w:val="auto"/>
              </w:rPr>
              <w:t xml:space="preserve">e </w:t>
            </w:r>
            <w:proofErr w:type="spellStart"/>
            <w:r w:rsidRPr="002C594F">
              <w:rPr>
                <w:b w:val="0"/>
                <w:color w:val="auto"/>
              </w:rPr>
              <w:t>MoA</w:t>
            </w:r>
            <w:proofErr w:type="spellEnd"/>
            <w:r w:rsidR="00FC7F25" w:rsidRPr="002C594F">
              <w:rPr>
                <w:b w:val="0"/>
                <w:color w:val="auto"/>
              </w:rPr>
              <w:t xml:space="preserve"> may pr</w:t>
            </w:r>
            <w:r w:rsidR="00616E6C" w:rsidRPr="002C594F">
              <w:rPr>
                <w:b w:val="0"/>
                <w:color w:val="auto"/>
              </w:rPr>
              <w:t xml:space="preserve">ovide subsidies </w:t>
            </w:r>
            <w:r w:rsidR="00D15EF4" w:rsidRPr="002C594F">
              <w:rPr>
                <w:b w:val="0"/>
                <w:color w:val="auto"/>
              </w:rPr>
              <w:t xml:space="preserve">for this </w:t>
            </w:r>
            <w:r w:rsidR="00616E6C" w:rsidRPr="002C594F">
              <w:rPr>
                <w:b w:val="0"/>
                <w:color w:val="auto"/>
              </w:rPr>
              <w:t xml:space="preserve">in the future. </w:t>
            </w:r>
            <w:r w:rsidR="00FC7F25" w:rsidRPr="002C594F">
              <w:rPr>
                <w:b w:val="0"/>
                <w:color w:val="auto"/>
              </w:rPr>
              <w:br/>
            </w:r>
            <w:r w:rsidR="00FC7F25" w:rsidRPr="00F25B61">
              <w:rPr>
                <w:b w:val="0"/>
                <w:color w:val="auto"/>
              </w:rPr>
              <w:t xml:space="preserve">The FAO ran a pilot project which used treated </w:t>
            </w:r>
            <w:r w:rsidR="00A35B2E" w:rsidRPr="00F25B61">
              <w:rPr>
                <w:b w:val="0"/>
                <w:color w:val="auto"/>
              </w:rPr>
              <w:t>wastewater</w:t>
            </w:r>
            <w:r w:rsidR="00FC7F25" w:rsidRPr="00F25B61">
              <w:rPr>
                <w:b w:val="0"/>
                <w:color w:val="auto"/>
              </w:rPr>
              <w:t xml:space="preserve"> for irrigation but this proj</w:t>
            </w:r>
            <w:r w:rsidR="00616E6C" w:rsidRPr="00F25B61">
              <w:rPr>
                <w:b w:val="0"/>
                <w:color w:val="auto"/>
              </w:rPr>
              <w:t>ect was not taken up. Details were requested.</w:t>
            </w:r>
            <w:r w:rsidR="00FC7F25" w:rsidRPr="00F25B61">
              <w:rPr>
                <w:b w:val="0"/>
                <w:color w:val="auto"/>
              </w:rPr>
              <w:br/>
              <w:t>There is an agricultural census that contains data about the sector for th</w:t>
            </w:r>
            <w:r w:rsidR="00616E6C" w:rsidRPr="00F25B61">
              <w:rPr>
                <w:b w:val="0"/>
                <w:color w:val="auto"/>
              </w:rPr>
              <w:t xml:space="preserve">e entire country. The </w:t>
            </w:r>
            <w:proofErr w:type="spellStart"/>
            <w:r w:rsidR="00616E6C" w:rsidRPr="00F25B61">
              <w:rPr>
                <w:b w:val="0"/>
                <w:color w:val="auto"/>
              </w:rPr>
              <w:t>MoA</w:t>
            </w:r>
            <w:proofErr w:type="spellEnd"/>
            <w:r w:rsidR="00616E6C" w:rsidRPr="00F25B61">
              <w:rPr>
                <w:b w:val="0"/>
                <w:color w:val="auto"/>
              </w:rPr>
              <w:t xml:space="preserve"> agreed</w:t>
            </w:r>
            <w:r w:rsidR="00FC7F25" w:rsidRPr="00F25B61">
              <w:rPr>
                <w:b w:val="0"/>
                <w:color w:val="auto"/>
              </w:rPr>
              <w:t xml:space="preserve"> to share this</w:t>
            </w:r>
            <w:r w:rsidR="007405B0" w:rsidRPr="00F25B61">
              <w:rPr>
                <w:b w:val="0"/>
                <w:color w:val="auto"/>
              </w:rPr>
              <w:t xml:space="preserve"> information.</w:t>
            </w:r>
          </w:p>
          <w:p w14:paraId="277E3226" w14:textId="77777777" w:rsidR="0044406A" w:rsidRPr="00F25B61" w:rsidRDefault="00C1193F" w:rsidP="0044406A">
            <w:pPr>
              <w:ind w:left="0" w:firstLine="0"/>
              <w:rPr>
                <w:b w:val="0"/>
                <w:color w:val="auto"/>
              </w:rPr>
            </w:pPr>
            <w:r w:rsidRPr="00F25B61">
              <w:rPr>
                <w:b w:val="0"/>
                <w:color w:val="auto"/>
              </w:rPr>
              <w:t xml:space="preserve">The </w:t>
            </w:r>
            <w:proofErr w:type="spellStart"/>
            <w:r w:rsidRPr="00F25B61">
              <w:rPr>
                <w:b w:val="0"/>
                <w:color w:val="auto"/>
              </w:rPr>
              <w:t>MoA</w:t>
            </w:r>
            <w:proofErr w:type="spellEnd"/>
            <w:r w:rsidRPr="00F25B61">
              <w:rPr>
                <w:b w:val="0"/>
                <w:color w:val="auto"/>
              </w:rPr>
              <w:t xml:space="preserve"> and municipalities are working together on some projects that focus on forests.</w:t>
            </w:r>
          </w:p>
          <w:p w14:paraId="2F56A10A" w14:textId="77777777" w:rsidR="00FC7F25" w:rsidRPr="00F25B61" w:rsidRDefault="0044406A" w:rsidP="0044406A">
            <w:pPr>
              <w:ind w:left="0" w:firstLine="0"/>
              <w:rPr>
                <w:b w:val="0"/>
                <w:color w:val="auto"/>
              </w:rPr>
            </w:pPr>
            <w:r w:rsidRPr="00F25B61">
              <w:rPr>
                <w:b w:val="0"/>
                <w:color w:val="auto"/>
              </w:rPr>
              <w:t xml:space="preserve">There is room to develop closer connections between the schools and technical curriculums being provided by NGOs and agencies. The </w:t>
            </w:r>
            <w:proofErr w:type="spellStart"/>
            <w:r w:rsidRPr="00F25B61">
              <w:rPr>
                <w:b w:val="0"/>
                <w:color w:val="auto"/>
              </w:rPr>
              <w:t>MoA</w:t>
            </w:r>
            <w:proofErr w:type="spellEnd"/>
            <w:r w:rsidRPr="00F25B61">
              <w:rPr>
                <w:b w:val="0"/>
                <w:color w:val="auto"/>
              </w:rPr>
              <w:t xml:space="preserve"> needs information about the training activities that are taking place.</w:t>
            </w:r>
            <w:r w:rsidR="00FC7F25" w:rsidRPr="00F25B61">
              <w:rPr>
                <w:b w:val="0"/>
                <w:color w:val="auto"/>
              </w:rPr>
              <w:br/>
              <w:t xml:space="preserve">The </w:t>
            </w:r>
            <w:proofErr w:type="spellStart"/>
            <w:r w:rsidR="00FC7F25" w:rsidRPr="00F25B61">
              <w:rPr>
                <w:b w:val="0"/>
                <w:color w:val="auto"/>
              </w:rPr>
              <w:t>MoA</w:t>
            </w:r>
            <w:proofErr w:type="spellEnd"/>
            <w:r w:rsidR="00FC7F25" w:rsidRPr="00F25B61">
              <w:rPr>
                <w:b w:val="0"/>
                <w:color w:val="auto"/>
              </w:rPr>
              <w:t xml:space="preserve"> encourages NGOs to actively coordinate with them.</w:t>
            </w:r>
          </w:p>
          <w:p w14:paraId="296CD02E" w14:textId="77777777" w:rsidR="00F616B9" w:rsidRPr="00F25B61" w:rsidRDefault="00F616B9" w:rsidP="0044406A">
            <w:pPr>
              <w:ind w:left="0" w:firstLine="0"/>
              <w:rPr>
                <w:b w:val="0"/>
                <w:color w:val="auto"/>
              </w:rPr>
            </w:pPr>
          </w:p>
          <w:p w14:paraId="4E7B3C7E" w14:textId="07F3F93D" w:rsidR="0075176C" w:rsidRPr="002C594F" w:rsidRDefault="00F616B9" w:rsidP="00B60F80">
            <w:pPr>
              <w:ind w:left="0" w:firstLine="0"/>
              <w:rPr>
                <w:b w:val="0"/>
                <w:color w:val="auto"/>
              </w:rPr>
            </w:pPr>
            <w:r w:rsidRPr="002C594F">
              <w:rPr>
                <w:b w:val="0"/>
                <w:color w:val="auto"/>
              </w:rPr>
              <w:t>A</w:t>
            </w:r>
            <w:r w:rsidR="00B60F80" w:rsidRPr="002C594F">
              <w:rPr>
                <w:b w:val="0"/>
                <w:color w:val="auto"/>
              </w:rPr>
              <w:t xml:space="preserve"> rich</w:t>
            </w:r>
            <w:r w:rsidRPr="002C594F">
              <w:rPr>
                <w:b w:val="0"/>
                <w:color w:val="auto"/>
              </w:rPr>
              <w:t xml:space="preserve"> discussion followed the presentation, including questions </w:t>
            </w:r>
            <w:r w:rsidR="00443C46" w:rsidRPr="002C594F">
              <w:rPr>
                <w:b w:val="0"/>
                <w:color w:val="auto"/>
              </w:rPr>
              <w:t xml:space="preserve">on the geographical distribution </w:t>
            </w:r>
            <w:r w:rsidR="00B60F80" w:rsidRPr="002C594F">
              <w:rPr>
                <w:b w:val="0"/>
                <w:color w:val="auto"/>
              </w:rPr>
              <w:t xml:space="preserve">and identification of projects. </w:t>
            </w:r>
            <w:r w:rsidR="0075176C" w:rsidRPr="002C594F">
              <w:rPr>
                <w:b w:val="0"/>
                <w:color w:val="auto"/>
              </w:rPr>
              <w:t xml:space="preserve">The </w:t>
            </w:r>
            <w:proofErr w:type="spellStart"/>
            <w:r w:rsidR="0075176C" w:rsidRPr="002C594F">
              <w:rPr>
                <w:b w:val="0"/>
                <w:color w:val="auto"/>
              </w:rPr>
              <w:t>MoSA</w:t>
            </w:r>
            <w:proofErr w:type="spellEnd"/>
            <w:r w:rsidR="0075176C" w:rsidRPr="002C594F">
              <w:rPr>
                <w:b w:val="0"/>
                <w:color w:val="auto"/>
              </w:rPr>
              <w:t xml:space="preserve"> coordinator </w:t>
            </w:r>
            <w:r w:rsidR="00B20702" w:rsidRPr="002C594F">
              <w:rPr>
                <w:b w:val="0"/>
                <w:color w:val="auto"/>
              </w:rPr>
              <w:t xml:space="preserve">asked </w:t>
            </w:r>
            <w:r w:rsidR="002C594F">
              <w:rPr>
                <w:b w:val="0"/>
                <w:color w:val="auto"/>
              </w:rPr>
              <w:t>Ms. Amal Salibi the</w:t>
            </w:r>
            <w:r w:rsidR="00B60F80" w:rsidRPr="002C594F">
              <w:rPr>
                <w:b w:val="0"/>
                <w:color w:val="auto"/>
              </w:rPr>
              <w:t xml:space="preserve"> </w:t>
            </w:r>
            <w:r w:rsidR="00443C46" w:rsidRPr="002C594F">
              <w:rPr>
                <w:b w:val="0"/>
                <w:color w:val="auto"/>
              </w:rPr>
              <w:t>MOA</w:t>
            </w:r>
            <w:r w:rsidR="00B60F80" w:rsidRPr="002C594F">
              <w:rPr>
                <w:b w:val="0"/>
                <w:color w:val="auto"/>
              </w:rPr>
              <w:t xml:space="preserve"> representative </w:t>
            </w:r>
            <w:r w:rsidR="00B20702" w:rsidRPr="002C594F">
              <w:rPr>
                <w:b w:val="0"/>
                <w:color w:val="auto"/>
              </w:rPr>
              <w:t xml:space="preserve">about the </w:t>
            </w:r>
            <w:r w:rsidR="00443C46" w:rsidRPr="002C594F">
              <w:rPr>
                <w:b w:val="0"/>
                <w:color w:val="auto"/>
              </w:rPr>
              <w:t>tools</w:t>
            </w:r>
            <w:r w:rsidR="00B20702" w:rsidRPr="002C594F">
              <w:rPr>
                <w:b w:val="0"/>
                <w:color w:val="auto"/>
              </w:rPr>
              <w:t xml:space="preserve"> used</w:t>
            </w:r>
            <w:r w:rsidR="00443C46" w:rsidRPr="002C594F">
              <w:rPr>
                <w:b w:val="0"/>
                <w:color w:val="auto"/>
              </w:rPr>
              <w:t xml:space="preserve"> against the program</w:t>
            </w:r>
            <w:r w:rsidR="0075176C" w:rsidRPr="002C594F">
              <w:rPr>
                <w:b w:val="0"/>
                <w:color w:val="auto"/>
              </w:rPr>
              <w:t>s for Syrian</w:t>
            </w:r>
            <w:r w:rsidR="00443C46" w:rsidRPr="002C594F">
              <w:rPr>
                <w:b w:val="0"/>
                <w:color w:val="auto"/>
              </w:rPr>
              <w:t xml:space="preserve"> </w:t>
            </w:r>
            <w:r w:rsidR="00B20702" w:rsidRPr="002C594F">
              <w:rPr>
                <w:b w:val="0"/>
                <w:color w:val="auto"/>
              </w:rPr>
              <w:t>refugees or</w:t>
            </w:r>
            <w:r w:rsidR="0075176C" w:rsidRPr="002C594F">
              <w:rPr>
                <w:b w:val="0"/>
                <w:color w:val="auto"/>
              </w:rPr>
              <w:t xml:space="preserve"> training in agriculture sector</w:t>
            </w:r>
            <w:r w:rsidR="00B20702" w:rsidRPr="002C594F">
              <w:rPr>
                <w:b w:val="0"/>
                <w:color w:val="auto"/>
              </w:rPr>
              <w:t xml:space="preserve"> and informed that agricultural trainings for Syrian refugees are not allowed, MOA clarified that t</w:t>
            </w:r>
            <w:r w:rsidR="0075176C" w:rsidRPr="002C594F">
              <w:rPr>
                <w:b w:val="0"/>
                <w:color w:val="auto"/>
              </w:rPr>
              <w:t>he strategy was aligned with LCRP</w:t>
            </w:r>
            <w:r w:rsidR="00B20702" w:rsidRPr="002C594F">
              <w:rPr>
                <w:b w:val="0"/>
                <w:color w:val="auto"/>
              </w:rPr>
              <w:t xml:space="preserve"> and as a ministry they are</w:t>
            </w:r>
            <w:r w:rsidR="0075176C" w:rsidRPr="002C594F">
              <w:rPr>
                <w:b w:val="0"/>
                <w:color w:val="auto"/>
              </w:rPr>
              <w:t xml:space="preserve"> more involved in food security WG</w:t>
            </w:r>
            <w:r w:rsidR="0054540E" w:rsidRPr="002C594F">
              <w:rPr>
                <w:b w:val="0"/>
                <w:color w:val="auto"/>
              </w:rPr>
              <w:t>.</w:t>
            </w:r>
          </w:p>
          <w:p w14:paraId="68CC880F" w14:textId="77777777" w:rsidR="0075176C" w:rsidRPr="002C594F" w:rsidRDefault="0075176C" w:rsidP="0075176C">
            <w:pPr>
              <w:ind w:left="0" w:firstLine="0"/>
              <w:rPr>
                <w:b w:val="0"/>
                <w:color w:val="auto"/>
              </w:rPr>
            </w:pPr>
          </w:p>
          <w:p w14:paraId="098CA2EF" w14:textId="77777777" w:rsidR="0075176C" w:rsidRPr="002C594F" w:rsidRDefault="00B20702" w:rsidP="006E56A1">
            <w:pPr>
              <w:ind w:left="0" w:firstLine="0"/>
              <w:rPr>
                <w:b w:val="0"/>
                <w:color w:val="auto"/>
              </w:rPr>
            </w:pPr>
            <w:r w:rsidRPr="002C594F">
              <w:rPr>
                <w:b w:val="0"/>
                <w:color w:val="auto"/>
              </w:rPr>
              <w:t xml:space="preserve">A representative from Care expressed that a lot of </w:t>
            </w:r>
            <w:r w:rsidR="0075176C" w:rsidRPr="002C594F">
              <w:rPr>
                <w:b w:val="0"/>
                <w:color w:val="auto"/>
              </w:rPr>
              <w:t>comment</w:t>
            </w:r>
            <w:r w:rsidRPr="002C594F">
              <w:rPr>
                <w:b w:val="0"/>
                <w:color w:val="auto"/>
              </w:rPr>
              <w:t>s could be raised about the strategy mainly towards the</w:t>
            </w:r>
            <w:r w:rsidR="0075176C" w:rsidRPr="002C594F">
              <w:rPr>
                <w:b w:val="0"/>
                <w:color w:val="auto"/>
              </w:rPr>
              <w:t xml:space="preserve"> guidance from the MOA </w:t>
            </w:r>
            <w:r w:rsidRPr="002C594F">
              <w:rPr>
                <w:b w:val="0"/>
                <w:color w:val="auto"/>
              </w:rPr>
              <w:t xml:space="preserve">in relation to the </w:t>
            </w:r>
            <w:r w:rsidR="0075176C" w:rsidRPr="002C594F">
              <w:rPr>
                <w:b w:val="0"/>
                <w:color w:val="auto"/>
              </w:rPr>
              <w:t>priorit</w:t>
            </w:r>
            <w:r w:rsidRPr="002C594F">
              <w:rPr>
                <w:b w:val="0"/>
                <w:color w:val="auto"/>
              </w:rPr>
              <w:t xml:space="preserve">ies and </w:t>
            </w:r>
            <w:r w:rsidR="0075176C" w:rsidRPr="002C594F">
              <w:rPr>
                <w:b w:val="0"/>
                <w:color w:val="auto"/>
              </w:rPr>
              <w:t xml:space="preserve">timeframe, </w:t>
            </w:r>
            <w:r w:rsidRPr="002C594F">
              <w:rPr>
                <w:b w:val="0"/>
                <w:color w:val="auto"/>
              </w:rPr>
              <w:t>and inquired about fast agricultural priorities with quick impact</w:t>
            </w:r>
            <w:r w:rsidR="006E56A1" w:rsidRPr="002C594F">
              <w:rPr>
                <w:b w:val="0"/>
                <w:color w:val="auto"/>
              </w:rPr>
              <w:t xml:space="preserve"> that could be clearly differentiated from the long term programming interventions, an example of which is the i</w:t>
            </w:r>
            <w:r w:rsidR="0075176C" w:rsidRPr="002C594F">
              <w:rPr>
                <w:b w:val="0"/>
                <w:color w:val="auto"/>
              </w:rPr>
              <w:t>rrigation infrastructure</w:t>
            </w:r>
            <w:r w:rsidR="006E56A1" w:rsidRPr="002C594F">
              <w:rPr>
                <w:b w:val="0"/>
                <w:color w:val="auto"/>
              </w:rPr>
              <w:t xml:space="preserve"> projects. Another gap was highlighted including the linkages between farmers and agro industries, in addition to the technical gaps to be explored and tackled in the dedicated trainings for skilled Lebanese agricultural workers</w:t>
            </w:r>
            <w:r w:rsidR="0054540E" w:rsidRPr="002C594F">
              <w:rPr>
                <w:b w:val="0"/>
                <w:color w:val="auto"/>
              </w:rPr>
              <w:t>.</w:t>
            </w:r>
            <w:r w:rsidR="006E56A1" w:rsidRPr="002C594F">
              <w:rPr>
                <w:b w:val="0"/>
                <w:color w:val="auto"/>
              </w:rPr>
              <w:t xml:space="preserve"> </w:t>
            </w:r>
          </w:p>
          <w:p w14:paraId="73536B7C" w14:textId="1BA4FAE4" w:rsidR="0075176C" w:rsidRDefault="006E56A1" w:rsidP="006F25DB">
            <w:pPr>
              <w:ind w:left="0" w:firstLine="0"/>
              <w:rPr>
                <w:b w:val="0"/>
                <w:color w:val="auto"/>
              </w:rPr>
            </w:pPr>
            <w:r w:rsidRPr="002C594F">
              <w:rPr>
                <w:b w:val="0"/>
                <w:color w:val="auto"/>
              </w:rPr>
              <w:t>The MOA explained that s</w:t>
            </w:r>
            <w:r w:rsidR="0075176C" w:rsidRPr="002C594F">
              <w:rPr>
                <w:b w:val="0"/>
                <w:color w:val="auto"/>
              </w:rPr>
              <w:t>pecif</w:t>
            </w:r>
            <w:r w:rsidRPr="002C594F">
              <w:rPr>
                <w:b w:val="0"/>
                <w:color w:val="auto"/>
              </w:rPr>
              <w:t>ic</w:t>
            </w:r>
            <w:r w:rsidR="0075176C" w:rsidRPr="002C594F">
              <w:rPr>
                <w:b w:val="0"/>
                <w:color w:val="auto"/>
              </w:rPr>
              <w:t xml:space="preserve"> areas that </w:t>
            </w:r>
            <w:r w:rsidRPr="002C594F">
              <w:rPr>
                <w:b w:val="0"/>
                <w:color w:val="auto"/>
              </w:rPr>
              <w:t xml:space="preserve">were identified </w:t>
            </w:r>
            <w:r w:rsidR="0075176C" w:rsidRPr="002C594F">
              <w:rPr>
                <w:b w:val="0"/>
                <w:color w:val="auto"/>
              </w:rPr>
              <w:t xml:space="preserve">need improvement </w:t>
            </w:r>
            <w:r w:rsidRPr="002C594F">
              <w:rPr>
                <w:b w:val="0"/>
                <w:color w:val="auto"/>
              </w:rPr>
              <w:t xml:space="preserve">are being </w:t>
            </w:r>
            <w:r w:rsidR="0075176C" w:rsidRPr="002C594F">
              <w:rPr>
                <w:b w:val="0"/>
                <w:color w:val="auto"/>
              </w:rPr>
              <w:t xml:space="preserve">taking care of </w:t>
            </w:r>
            <w:r w:rsidRPr="002C594F">
              <w:rPr>
                <w:b w:val="0"/>
                <w:color w:val="auto"/>
              </w:rPr>
              <w:t>within</w:t>
            </w:r>
            <w:r w:rsidR="0075176C" w:rsidRPr="002C594F">
              <w:rPr>
                <w:b w:val="0"/>
                <w:color w:val="auto"/>
              </w:rPr>
              <w:t xml:space="preserve"> the </w:t>
            </w:r>
            <w:proofErr w:type="spellStart"/>
            <w:r w:rsidR="006F25DB" w:rsidRPr="002C594F">
              <w:rPr>
                <w:b w:val="0"/>
                <w:color w:val="auto"/>
              </w:rPr>
              <w:t>MoA</w:t>
            </w:r>
            <w:proofErr w:type="spellEnd"/>
            <w:r w:rsidR="006F25DB" w:rsidRPr="002C594F">
              <w:rPr>
                <w:b w:val="0"/>
                <w:color w:val="auto"/>
              </w:rPr>
              <w:t xml:space="preserve"> </w:t>
            </w:r>
            <w:r w:rsidR="0075176C" w:rsidRPr="002C594F">
              <w:rPr>
                <w:b w:val="0"/>
                <w:color w:val="auto"/>
              </w:rPr>
              <w:t>operational plan</w:t>
            </w:r>
            <w:r w:rsidR="0054540E" w:rsidRPr="002C594F">
              <w:rPr>
                <w:b w:val="0"/>
                <w:color w:val="auto"/>
              </w:rPr>
              <w:t>.</w:t>
            </w:r>
            <w:r w:rsidRPr="002C594F">
              <w:rPr>
                <w:b w:val="0"/>
                <w:color w:val="auto"/>
              </w:rPr>
              <w:t xml:space="preserve"> </w:t>
            </w:r>
          </w:p>
          <w:p w14:paraId="2339C36A" w14:textId="77777777" w:rsidR="002C594F" w:rsidRPr="002C594F" w:rsidRDefault="002C594F" w:rsidP="006F25DB">
            <w:pPr>
              <w:ind w:left="0" w:firstLine="0"/>
              <w:rPr>
                <w:b w:val="0"/>
                <w:color w:val="auto"/>
              </w:rPr>
            </w:pPr>
          </w:p>
          <w:p w14:paraId="624F6AE2" w14:textId="1793844F" w:rsidR="006F25DB" w:rsidRPr="002C594F" w:rsidRDefault="00D56B19" w:rsidP="00D56B19">
            <w:pPr>
              <w:ind w:left="0" w:firstLine="0"/>
              <w:rPr>
                <w:b w:val="0"/>
                <w:color w:val="auto"/>
              </w:rPr>
            </w:pPr>
            <w:r w:rsidRPr="00F25B61">
              <w:rPr>
                <w:b w:val="0"/>
                <w:color w:val="auto"/>
              </w:rPr>
              <w:t xml:space="preserve">The </w:t>
            </w:r>
            <w:proofErr w:type="spellStart"/>
            <w:r w:rsidRPr="00F25B61">
              <w:rPr>
                <w:b w:val="0"/>
                <w:color w:val="auto"/>
              </w:rPr>
              <w:t>MoA</w:t>
            </w:r>
            <w:proofErr w:type="spellEnd"/>
            <w:r w:rsidRPr="00F25B61">
              <w:rPr>
                <w:b w:val="0"/>
                <w:color w:val="auto"/>
              </w:rPr>
              <w:t xml:space="preserve"> tackles within its c</w:t>
            </w:r>
            <w:r w:rsidR="006F25DB" w:rsidRPr="00F25B61">
              <w:rPr>
                <w:b w:val="0"/>
                <w:color w:val="auto"/>
              </w:rPr>
              <w:t>ourse of action</w:t>
            </w:r>
            <w:r w:rsidRPr="00F25B61">
              <w:rPr>
                <w:b w:val="0"/>
                <w:color w:val="auto"/>
              </w:rPr>
              <w:t>s the</w:t>
            </w:r>
            <w:r w:rsidR="006F25DB" w:rsidRPr="00F25B61">
              <w:rPr>
                <w:b w:val="0"/>
                <w:color w:val="auto"/>
              </w:rPr>
              <w:t xml:space="preserve"> </w:t>
            </w:r>
            <w:r w:rsidRPr="00F25B61">
              <w:rPr>
                <w:b w:val="0"/>
                <w:color w:val="auto"/>
              </w:rPr>
              <w:t>improvement of the</w:t>
            </w:r>
            <w:r w:rsidR="006F25DB" w:rsidRPr="00F25B61">
              <w:rPr>
                <w:b w:val="0"/>
                <w:color w:val="auto"/>
              </w:rPr>
              <w:t xml:space="preserve"> irrigation infrastructure</w:t>
            </w:r>
            <w:r w:rsidRPr="00F25B61">
              <w:rPr>
                <w:b w:val="0"/>
                <w:color w:val="auto"/>
              </w:rPr>
              <w:t>, designated departments could guide partners on where to intervene and in which geographical areas</w:t>
            </w:r>
            <w:r w:rsidRPr="002C594F">
              <w:rPr>
                <w:b w:val="0"/>
                <w:color w:val="auto"/>
              </w:rPr>
              <w:t xml:space="preserve">. Many studies were </w:t>
            </w:r>
            <w:r w:rsidR="00B60F80" w:rsidRPr="002C594F">
              <w:rPr>
                <w:b w:val="0"/>
                <w:color w:val="auto"/>
              </w:rPr>
              <w:t>prepared</w:t>
            </w:r>
            <w:r w:rsidRPr="002C594F">
              <w:rPr>
                <w:b w:val="0"/>
                <w:color w:val="auto"/>
              </w:rPr>
              <w:t xml:space="preserve"> and </w:t>
            </w:r>
            <w:r w:rsidR="00B60F80" w:rsidRPr="002C594F">
              <w:rPr>
                <w:b w:val="0"/>
                <w:color w:val="auto"/>
              </w:rPr>
              <w:t>could</w:t>
            </w:r>
            <w:r w:rsidRPr="002C594F">
              <w:rPr>
                <w:b w:val="0"/>
                <w:color w:val="auto"/>
              </w:rPr>
              <w:t xml:space="preserve"> be coordinated with the Ministry focal point Ms.</w:t>
            </w:r>
            <w:r w:rsidR="006F25DB" w:rsidRPr="002C594F">
              <w:rPr>
                <w:b w:val="0"/>
                <w:color w:val="auto"/>
              </w:rPr>
              <w:t xml:space="preserve"> Nadine </w:t>
            </w:r>
            <w:r w:rsidR="0054540E" w:rsidRPr="002C594F">
              <w:rPr>
                <w:b w:val="0"/>
                <w:color w:val="auto"/>
              </w:rPr>
              <w:t>A</w:t>
            </w:r>
            <w:r w:rsidR="006F25DB" w:rsidRPr="002C594F">
              <w:rPr>
                <w:b w:val="0"/>
                <w:color w:val="auto"/>
              </w:rPr>
              <w:t xml:space="preserve">bdel el </w:t>
            </w:r>
            <w:r w:rsidR="0054540E" w:rsidRPr="002C594F">
              <w:rPr>
                <w:b w:val="0"/>
                <w:color w:val="auto"/>
              </w:rPr>
              <w:t>K</w:t>
            </w:r>
            <w:r w:rsidR="006F25DB" w:rsidRPr="002C594F">
              <w:rPr>
                <w:b w:val="0"/>
                <w:color w:val="auto"/>
              </w:rPr>
              <w:t xml:space="preserve">halek </w:t>
            </w:r>
            <w:r w:rsidR="0054540E" w:rsidRPr="002C594F">
              <w:rPr>
                <w:b w:val="0"/>
                <w:color w:val="auto"/>
              </w:rPr>
              <w:t xml:space="preserve">regarding </w:t>
            </w:r>
            <w:r w:rsidR="006F25DB" w:rsidRPr="002C594F">
              <w:rPr>
                <w:b w:val="0"/>
                <w:color w:val="auto"/>
              </w:rPr>
              <w:t xml:space="preserve">all issue related to the Syrian </w:t>
            </w:r>
            <w:r w:rsidR="00B60F80" w:rsidRPr="002C594F">
              <w:rPr>
                <w:b w:val="0"/>
                <w:color w:val="auto"/>
              </w:rPr>
              <w:t>crisis,</w:t>
            </w:r>
            <w:r w:rsidR="006F25DB" w:rsidRPr="002C594F">
              <w:rPr>
                <w:b w:val="0"/>
                <w:color w:val="auto"/>
              </w:rPr>
              <w:t xml:space="preserve"> </w:t>
            </w:r>
          </w:p>
          <w:p w14:paraId="311C97B0" w14:textId="77777777" w:rsidR="006F25DB" w:rsidRPr="002C594F" w:rsidRDefault="006F25DB" w:rsidP="0044406A">
            <w:pPr>
              <w:ind w:left="0" w:firstLine="0"/>
              <w:rPr>
                <w:b w:val="0"/>
                <w:color w:val="auto"/>
              </w:rPr>
            </w:pPr>
          </w:p>
          <w:p w14:paraId="30F41501" w14:textId="7A0A7107" w:rsidR="006F25DB" w:rsidRPr="002C594F" w:rsidRDefault="00D56B19" w:rsidP="00D56B19">
            <w:pPr>
              <w:ind w:left="0" w:firstLine="0"/>
              <w:rPr>
                <w:b w:val="0"/>
                <w:color w:val="auto"/>
              </w:rPr>
            </w:pPr>
            <w:r w:rsidRPr="002C594F">
              <w:rPr>
                <w:b w:val="0"/>
                <w:color w:val="auto"/>
              </w:rPr>
              <w:t xml:space="preserve">It was also inquired about </w:t>
            </w:r>
            <w:r w:rsidR="006F25DB" w:rsidRPr="002C594F">
              <w:rPr>
                <w:b w:val="0"/>
                <w:color w:val="auto"/>
              </w:rPr>
              <w:t xml:space="preserve">written </w:t>
            </w:r>
            <w:r w:rsidRPr="002C594F">
              <w:rPr>
                <w:b w:val="0"/>
                <w:color w:val="auto"/>
              </w:rPr>
              <w:t>r</w:t>
            </w:r>
            <w:r w:rsidR="006F25DB" w:rsidRPr="002C594F">
              <w:rPr>
                <w:b w:val="0"/>
                <w:color w:val="auto"/>
              </w:rPr>
              <w:t xml:space="preserve">estrictions in relation to the training and employment of Syrian </w:t>
            </w:r>
            <w:r w:rsidR="00B60F80" w:rsidRPr="002C594F">
              <w:rPr>
                <w:b w:val="0"/>
                <w:color w:val="auto"/>
              </w:rPr>
              <w:t>refugees,</w:t>
            </w:r>
            <w:r w:rsidR="006F25DB" w:rsidRPr="002C594F">
              <w:rPr>
                <w:b w:val="0"/>
                <w:color w:val="auto"/>
              </w:rPr>
              <w:t xml:space="preserve"> </w:t>
            </w:r>
            <w:proofErr w:type="spellStart"/>
            <w:r w:rsidR="004F542F" w:rsidRPr="002C594F">
              <w:rPr>
                <w:b w:val="0"/>
                <w:color w:val="auto"/>
              </w:rPr>
              <w:t>MoSA</w:t>
            </w:r>
            <w:proofErr w:type="spellEnd"/>
            <w:r w:rsidRPr="002C594F">
              <w:rPr>
                <w:b w:val="0"/>
                <w:color w:val="auto"/>
              </w:rPr>
              <w:t xml:space="preserve"> explained that sharing these restrictions would create a barrier for partners</w:t>
            </w:r>
            <w:r w:rsidR="00652F62" w:rsidRPr="002C594F">
              <w:rPr>
                <w:b w:val="0"/>
                <w:color w:val="auto"/>
              </w:rPr>
              <w:t>,</w:t>
            </w:r>
            <w:r w:rsidR="002C594F">
              <w:rPr>
                <w:b w:val="0"/>
                <w:color w:val="auto"/>
              </w:rPr>
              <w:t xml:space="preserve"> </w:t>
            </w:r>
            <w:r w:rsidRPr="002C594F">
              <w:rPr>
                <w:b w:val="0"/>
                <w:color w:val="auto"/>
              </w:rPr>
              <w:t xml:space="preserve">also mentioned that </w:t>
            </w:r>
            <w:r w:rsidR="006F25DB" w:rsidRPr="002C594F">
              <w:rPr>
                <w:b w:val="0"/>
                <w:color w:val="auto"/>
              </w:rPr>
              <w:t>trainings</w:t>
            </w:r>
            <w:r w:rsidRPr="002C594F">
              <w:rPr>
                <w:b w:val="0"/>
                <w:color w:val="auto"/>
              </w:rPr>
              <w:t xml:space="preserve"> for Syrian refugees should be granted </w:t>
            </w:r>
            <w:r w:rsidR="006F25DB" w:rsidRPr="002C594F">
              <w:rPr>
                <w:b w:val="0"/>
                <w:color w:val="auto"/>
              </w:rPr>
              <w:t xml:space="preserve">approval from </w:t>
            </w:r>
            <w:proofErr w:type="spellStart"/>
            <w:r w:rsidR="006F25DB" w:rsidRPr="002C594F">
              <w:rPr>
                <w:b w:val="0"/>
                <w:color w:val="auto"/>
              </w:rPr>
              <w:t>Mo</w:t>
            </w:r>
            <w:r w:rsidR="00652F62" w:rsidRPr="002C594F">
              <w:rPr>
                <w:b w:val="0"/>
                <w:color w:val="auto"/>
              </w:rPr>
              <w:t>SA</w:t>
            </w:r>
            <w:proofErr w:type="spellEnd"/>
            <w:r w:rsidR="006F25DB" w:rsidRPr="002C594F">
              <w:rPr>
                <w:b w:val="0"/>
                <w:color w:val="auto"/>
              </w:rPr>
              <w:t xml:space="preserve"> </w:t>
            </w:r>
            <w:r w:rsidRPr="002C594F">
              <w:rPr>
                <w:b w:val="0"/>
                <w:color w:val="auto"/>
              </w:rPr>
              <w:t xml:space="preserve">and </w:t>
            </w:r>
            <w:r w:rsidR="00B60F80" w:rsidRPr="002C594F">
              <w:rPr>
                <w:b w:val="0"/>
                <w:color w:val="auto"/>
              </w:rPr>
              <w:t>preferable coordinated</w:t>
            </w:r>
            <w:r w:rsidRPr="002C594F">
              <w:rPr>
                <w:b w:val="0"/>
                <w:color w:val="auto"/>
              </w:rPr>
              <w:t xml:space="preserve"> with </w:t>
            </w:r>
            <w:proofErr w:type="spellStart"/>
            <w:r w:rsidRPr="002C594F">
              <w:rPr>
                <w:b w:val="0"/>
                <w:color w:val="auto"/>
              </w:rPr>
              <w:t>M</w:t>
            </w:r>
            <w:r w:rsidR="006F25DB" w:rsidRPr="002C594F">
              <w:rPr>
                <w:b w:val="0"/>
                <w:color w:val="auto"/>
              </w:rPr>
              <w:t>o</w:t>
            </w:r>
            <w:r w:rsidRPr="002C594F">
              <w:rPr>
                <w:b w:val="0"/>
                <w:color w:val="auto"/>
              </w:rPr>
              <w:t>A</w:t>
            </w:r>
            <w:proofErr w:type="spellEnd"/>
          </w:p>
          <w:p w14:paraId="1ED68794" w14:textId="74F0D2B2" w:rsidR="004D5438" w:rsidRPr="002C594F" w:rsidRDefault="00652F62" w:rsidP="00B60F80">
            <w:pPr>
              <w:ind w:left="0" w:firstLine="0"/>
              <w:rPr>
                <w:b w:val="0"/>
                <w:color w:val="auto"/>
              </w:rPr>
            </w:pPr>
            <w:proofErr w:type="spellStart"/>
            <w:r w:rsidRPr="002C594F">
              <w:rPr>
                <w:b w:val="0"/>
                <w:color w:val="auto"/>
              </w:rPr>
              <w:t>MoA</w:t>
            </w:r>
            <w:proofErr w:type="spellEnd"/>
            <w:r w:rsidR="00D56B19" w:rsidRPr="002C594F">
              <w:rPr>
                <w:b w:val="0"/>
                <w:color w:val="auto"/>
              </w:rPr>
              <w:t xml:space="preserve"> invited partners currently designing agricultural projects to coordinate with </w:t>
            </w:r>
            <w:proofErr w:type="spellStart"/>
            <w:r w:rsidR="00D56B19" w:rsidRPr="002C594F">
              <w:rPr>
                <w:b w:val="0"/>
                <w:color w:val="auto"/>
              </w:rPr>
              <w:t>MoA</w:t>
            </w:r>
            <w:proofErr w:type="spellEnd"/>
            <w:r w:rsidR="00D56B19" w:rsidRPr="002C594F">
              <w:rPr>
                <w:b w:val="0"/>
                <w:color w:val="auto"/>
              </w:rPr>
              <w:t xml:space="preserve">, they could be supported in setting </w:t>
            </w:r>
            <w:r w:rsidR="00B60F80" w:rsidRPr="002C594F">
              <w:rPr>
                <w:b w:val="0"/>
                <w:color w:val="auto"/>
              </w:rPr>
              <w:t>priorities</w:t>
            </w:r>
            <w:r w:rsidR="00D56B19" w:rsidRPr="002C594F">
              <w:rPr>
                <w:b w:val="0"/>
                <w:color w:val="auto"/>
              </w:rPr>
              <w:t xml:space="preserve"> and harmonizing </w:t>
            </w:r>
            <w:r w:rsidR="00B60F80" w:rsidRPr="002C594F">
              <w:rPr>
                <w:b w:val="0"/>
                <w:color w:val="auto"/>
              </w:rPr>
              <w:t>training</w:t>
            </w:r>
            <w:r w:rsidR="00D56B19" w:rsidRPr="002C594F">
              <w:rPr>
                <w:b w:val="0"/>
                <w:color w:val="auto"/>
              </w:rPr>
              <w:t xml:space="preserve"> programs with educational </w:t>
            </w:r>
            <w:r w:rsidR="00B60F80" w:rsidRPr="002C594F">
              <w:rPr>
                <w:b w:val="0"/>
                <w:color w:val="auto"/>
              </w:rPr>
              <w:t>curriculums</w:t>
            </w:r>
            <w:r w:rsidR="00D56B19" w:rsidRPr="002C594F">
              <w:rPr>
                <w:b w:val="0"/>
                <w:color w:val="auto"/>
              </w:rPr>
              <w:t xml:space="preserve"> including teacher capacity building needs and gaps</w:t>
            </w:r>
            <w:r w:rsidRPr="002C594F">
              <w:rPr>
                <w:b w:val="0"/>
                <w:color w:val="auto"/>
              </w:rPr>
              <w:t>.</w:t>
            </w:r>
            <w:r w:rsidR="00D56B19" w:rsidRPr="002C594F">
              <w:rPr>
                <w:b w:val="0"/>
                <w:color w:val="auto"/>
              </w:rPr>
              <w:t xml:space="preserve">  </w:t>
            </w:r>
          </w:p>
          <w:p w14:paraId="271C05CB" w14:textId="77777777" w:rsidR="004D5438" w:rsidRPr="002C594F" w:rsidRDefault="004D5438" w:rsidP="004D5438">
            <w:pPr>
              <w:ind w:left="0" w:firstLine="0"/>
              <w:rPr>
                <w:b w:val="0"/>
                <w:color w:val="auto"/>
              </w:rPr>
            </w:pPr>
          </w:p>
          <w:p w14:paraId="79170C18" w14:textId="22DD5254" w:rsidR="004D5438" w:rsidRPr="002C594F" w:rsidRDefault="00D56B19" w:rsidP="00D56B19">
            <w:pPr>
              <w:ind w:left="0" w:firstLine="0"/>
              <w:rPr>
                <w:b w:val="0"/>
                <w:color w:val="auto"/>
              </w:rPr>
            </w:pPr>
            <w:r w:rsidRPr="002C594F">
              <w:rPr>
                <w:b w:val="0"/>
                <w:color w:val="auto"/>
              </w:rPr>
              <w:lastRenderedPageBreak/>
              <w:t>As was also asked about t</w:t>
            </w:r>
            <w:r w:rsidR="004D5438" w:rsidRPr="002C594F">
              <w:rPr>
                <w:b w:val="0"/>
                <w:color w:val="auto"/>
              </w:rPr>
              <w:t xml:space="preserve">he relation between MOA and municipalities, </w:t>
            </w:r>
            <w:r w:rsidRPr="002C594F">
              <w:rPr>
                <w:b w:val="0"/>
                <w:color w:val="auto"/>
              </w:rPr>
              <w:t xml:space="preserve">where </w:t>
            </w:r>
            <w:proofErr w:type="spellStart"/>
            <w:r w:rsidR="00652F62" w:rsidRPr="002C594F">
              <w:rPr>
                <w:b w:val="0"/>
                <w:color w:val="auto"/>
              </w:rPr>
              <w:t>MoA</w:t>
            </w:r>
            <w:proofErr w:type="spellEnd"/>
            <w:r w:rsidRPr="002C594F">
              <w:rPr>
                <w:b w:val="0"/>
                <w:color w:val="auto"/>
              </w:rPr>
              <w:t xml:space="preserve"> mention</w:t>
            </w:r>
            <w:r w:rsidR="00652F62" w:rsidRPr="002C594F">
              <w:rPr>
                <w:b w:val="0"/>
                <w:color w:val="auto"/>
              </w:rPr>
              <w:t>ed</w:t>
            </w:r>
            <w:r w:rsidRPr="002C594F">
              <w:rPr>
                <w:b w:val="0"/>
                <w:color w:val="auto"/>
              </w:rPr>
              <w:t xml:space="preserve"> that specifically </w:t>
            </w:r>
            <w:r w:rsidR="004D5438" w:rsidRPr="002C594F">
              <w:rPr>
                <w:b w:val="0"/>
                <w:color w:val="auto"/>
              </w:rPr>
              <w:t>reforestation</w:t>
            </w:r>
            <w:r w:rsidRPr="002C594F">
              <w:rPr>
                <w:b w:val="0"/>
                <w:color w:val="auto"/>
              </w:rPr>
              <w:t xml:space="preserve"> projects </w:t>
            </w:r>
            <w:r w:rsidR="00B60F80" w:rsidRPr="002C594F">
              <w:rPr>
                <w:b w:val="0"/>
                <w:color w:val="auto"/>
              </w:rPr>
              <w:t>are launched</w:t>
            </w:r>
            <w:r w:rsidR="004D5438" w:rsidRPr="002C594F">
              <w:rPr>
                <w:b w:val="0"/>
                <w:color w:val="auto"/>
              </w:rPr>
              <w:t xml:space="preserve"> </w:t>
            </w:r>
            <w:r w:rsidRPr="002C594F">
              <w:rPr>
                <w:b w:val="0"/>
                <w:color w:val="auto"/>
              </w:rPr>
              <w:t xml:space="preserve">with </w:t>
            </w:r>
            <w:r w:rsidR="004D5438" w:rsidRPr="002C594F">
              <w:rPr>
                <w:b w:val="0"/>
                <w:color w:val="auto"/>
              </w:rPr>
              <w:t xml:space="preserve">research centers </w:t>
            </w:r>
            <w:r w:rsidRPr="002C594F">
              <w:rPr>
                <w:b w:val="0"/>
                <w:color w:val="auto"/>
              </w:rPr>
              <w:t>universities</w:t>
            </w:r>
            <w:r w:rsidR="004D5438" w:rsidRPr="002C594F">
              <w:rPr>
                <w:b w:val="0"/>
                <w:color w:val="auto"/>
              </w:rPr>
              <w:t xml:space="preserve"> </w:t>
            </w:r>
            <w:r w:rsidRPr="002C594F">
              <w:rPr>
                <w:b w:val="0"/>
                <w:color w:val="auto"/>
              </w:rPr>
              <w:t xml:space="preserve">and with close cooperation with </w:t>
            </w:r>
            <w:r w:rsidR="004D5438" w:rsidRPr="002C594F">
              <w:rPr>
                <w:b w:val="0"/>
                <w:color w:val="auto"/>
              </w:rPr>
              <w:t>municipalities</w:t>
            </w:r>
            <w:r w:rsidR="00652F62" w:rsidRPr="002C594F">
              <w:rPr>
                <w:b w:val="0"/>
                <w:color w:val="auto"/>
              </w:rPr>
              <w:t>.</w:t>
            </w:r>
            <w:r w:rsidR="004D5438" w:rsidRPr="002C594F">
              <w:rPr>
                <w:b w:val="0"/>
                <w:color w:val="auto"/>
              </w:rPr>
              <w:t xml:space="preserve"> </w:t>
            </w:r>
          </w:p>
          <w:p w14:paraId="0437DC46" w14:textId="77777777" w:rsidR="00D56B19" w:rsidRPr="002C594F" w:rsidRDefault="00D56B19" w:rsidP="004D5438">
            <w:pPr>
              <w:ind w:left="0" w:firstLine="0"/>
              <w:rPr>
                <w:b w:val="0"/>
                <w:color w:val="auto"/>
              </w:rPr>
            </w:pPr>
          </w:p>
          <w:p w14:paraId="6E0A1E1A" w14:textId="77777777" w:rsidR="00B60F80" w:rsidRPr="002C594F" w:rsidRDefault="00D56B19" w:rsidP="00B60F80">
            <w:pPr>
              <w:ind w:left="0" w:firstLine="0"/>
              <w:rPr>
                <w:b w:val="0"/>
                <w:color w:val="auto"/>
              </w:rPr>
            </w:pPr>
            <w:r w:rsidRPr="002C594F">
              <w:rPr>
                <w:b w:val="0"/>
                <w:color w:val="auto"/>
              </w:rPr>
              <w:t xml:space="preserve">Replying to the question on using the treated waste water </w:t>
            </w:r>
            <w:r w:rsidR="00B60F80" w:rsidRPr="002C594F">
              <w:rPr>
                <w:b w:val="0"/>
                <w:color w:val="auto"/>
              </w:rPr>
              <w:t xml:space="preserve">in irrigation, </w:t>
            </w:r>
            <w:r w:rsidR="00954D96" w:rsidRPr="002C594F">
              <w:rPr>
                <w:b w:val="0"/>
                <w:color w:val="auto"/>
              </w:rPr>
              <w:t>it w</w:t>
            </w:r>
            <w:r w:rsidR="00B60F80" w:rsidRPr="002C594F">
              <w:rPr>
                <w:b w:val="0"/>
                <w:color w:val="auto"/>
              </w:rPr>
              <w:t xml:space="preserve">as mentioned that a pilot project was conducted with FAO however the idea was not very welcomed by farmers as many factors should be taken into consideration mainly the nature of the seeds, the quality of the crops and the attitude of the farmers towards this practice. However, there was a demand to have this coordinated with the </w:t>
            </w:r>
            <w:proofErr w:type="spellStart"/>
            <w:r w:rsidR="00B60F80" w:rsidRPr="002C594F">
              <w:rPr>
                <w:b w:val="0"/>
                <w:color w:val="auto"/>
              </w:rPr>
              <w:t>MoEW</w:t>
            </w:r>
            <w:proofErr w:type="spellEnd"/>
            <w:r w:rsidR="00B60F80" w:rsidRPr="002C594F">
              <w:rPr>
                <w:b w:val="0"/>
                <w:color w:val="auto"/>
              </w:rPr>
              <w:t xml:space="preserve"> and </w:t>
            </w:r>
            <w:proofErr w:type="spellStart"/>
            <w:r w:rsidR="00B60F80" w:rsidRPr="002C594F">
              <w:rPr>
                <w:b w:val="0"/>
                <w:color w:val="auto"/>
              </w:rPr>
              <w:t>MoE</w:t>
            </w:r>
            <w:proofErr w:type="spellEnd"/>
            <w:r w:rsidR="00B60F80" w:rsidRPr="002C594F">
              <w:rPr>
                <w:b w:val="0"/>
                <w:color w:val="auto"/>
              </w:rPr>
              <w:t xml:space="preserve"> for the sake of farmers. </w:t>
            </w:r>
          </w:p>
          <w:p w14:paraId="1531BFE3" w14:textId="7D9F0A3B" w:rsidR="00954D96" w:rsidRPr="002C594F" w:rsidRDefault="00652F62" w:rsidP="00954D96">
            <w:pPr>
              <w:ind w:left="0" w:firstLine="0"/>
              <w:rPr>
                <w:b w:val="0"/>
                <w:color w:val="auto"/>
              </w:rPr>
            </w:pPr>
            <w:proofErr w:type="spellStart"/>
            <w:r w:rsidRPr="002C594F">
              <w:rPr>
                <w:b w:val="0"/>
                <w:color w:val="auto"/>
              </w:rPr>
              <w:t>MoA</w:t>
            </w:r>
            <w:proofErr w:type="spellEnd"/>
            <w:r w:rsidR="002C594F">
              <w:rPr>
                <w:b w:val="0"/>
                <w:color w:val="auto"/>
              </w:rPr>
              <w:t xml:space="preserve"> </w:t>
            </w:r>
            <w:r w:rsidR="00954D96" w:rsidRPr="002C594F">
              <w:rPr>
                <w:b w:val="0"/>
                <w:color w:val="auto"/>
              </w:rPr>
              <w:t>mentioned that in terms of innovation, there are pilot projects currently ongoing in some areas to promote the use of r</w:t>
            </w:r>
            <w:r w:rsidR="00B60F80" w:rsidRPr="002C594F">
              <w:rPr>
                <w:b w:val="0"/>
                <w:color w:val="auto"/>
              </w:rPr>
              <w:t>enewable energy in irrigati</w:t>
            </w:r>
            <w:r w:rsidR="00954D96" w:rsidRPr="002C594F">
              <w:rPr>
                <w:b w:val="0"/>
                <w:color w:val="auto"/>
              </w:rPr>
              <w:t xml:space="preserve">on of </w:t>
            </w:r>
            <w:r w:rsidR="00B60F80" w:rsidRPr="002C594F">
              <w:rPr>
                <w:b w:val="0"/>
                <w:color w:val="auto"/>
              </w:rPr>
              <w:t>lands</w:t>
            </w:r>
            <w:r w:rsidR="00954D96" w:rsidRPr="002C594F">
              <w:rPr>
                <w:b w:val="0"/>
                <w:color w:val="auto"/>
              </w:rPr>
              <w:t>.</w:t>
            </w:r>
          </w:p>
          <w:p w14:paraId="309B256F" w14:textId="77777777" w:rsidR="00B60F80" w:rsidRPr="002C594F" w:rsidRDefault="00954D96" w:rsidP="00954D96">
            <w:pPr>
              <w:ind w:left="0" w:firstLine="0"/>
              <w:rPr>
                <w:b w:val="0"/>
                <w:color w:val="auto"/>
              </w:rPr>
            </w:pPr>
            <w:r w:rsidRPr="002C594F">
              <w:rPr>
                <w:b w:val="0"/>
                <w:color w:val="auto"/>
              </w:rPr>
              <w:t>No c</w:t>
            </w:r>
            <w:r w:rsidR="00B60F80" w:rsidRPr="002C594F">
              <w:rPr>
                <w:b w:val="0"/>
                <w:color w:val="auto"/>
              </w:rPr>
              <w:t>ustomized training</w:t>
            </w:r>
            <w:r w:rsidRPr="002C594F">
              <w:rPr>
                <w:b w:val="0"/>
                <w:color w:val="auto"/>
              </w:rPr>
              <w:t>s</w:t>
            </w:r>
            <w:r w:rsidR="00B60F80" w:rsidRPr="002C594F">
              <w:rPr>
                <w:b w:val="0"/>
                <w:color w:val="auto"/>
              </w:rPr>
              <w:t xml:space="preserve"> </w:t>
            </w:r>
            <w:r w:rsidRPr="002C594F">
              <w:rPr>
                <w:b w:val="0"/>
                <w:color w:val="auto"/>
              </w:rPr>
              <w:t>are designed yet for</w:t>
            </w:r>
            <w:r w:rsidR="00B60F80" w:rsidRPr="002C594F">
              <w:rPr>
                <w:b w:val="0"/>
                <w:color w:val="auto"/>
              </w:rPr>
              <w:t xml:space="preserve"> these new techniques, </w:t>
            </w:r>
          </w:p>
          <w:p w14:paraId="4AF7CF1E" w14:textId="77777777" w:rsidR="00B60F80" w:rsidRPr="002C594F" w:rsidRDefault="00B60F80" w:rsidP="00B60F80">
            <w:pPr>
              <w:ind w:left="0" w:firstLine="0"/>
              <w:rPr>
                <w:b w:val="0"/>
                <w:color w:val="auto"/>
              </w:rPr>
            </w:pPr>
          </w:p>
          <w:p w14:paraId="449FE6B2" w14:textId="77777777" w:rsidR="00730C15" w:rsidRPr="002C594F" w:rsidRDefault="00730C15" w:rsidP="009D390B">
            <w:pPr>
              <w:ind w:left="0" w:firstLine="0"/>
              <w:rPr>
                <w:rFonts w:cstheme="minorHAnsi"/>
                <w:b w:val="0"/>
                <w:bCs/>
                <w:color w:val="auto"/>
              </w:rPr>
            </w:pPr>
          </w:p>
        </w:tc>
      </w:tr>
      <w:tr w:rsidR="008B3D9D" w:rsidRPr="002C594F" w14:paraId="520C5369" w14:textId="77777777" w:rsidTr="000F638F">
        <w:trPr>
          <w:trHeight w:val="397"/>
        </w:trPr>
        <w:tc>
          <w:tcPr>
            <w:tcW w:w="747" w:type="dxa"/>
            <w:tcBorders>
              <w:top w:val="single" w:sz="4" w:space="0" w:color="000000"/>
              <w:left w:val="single" w:sz="4" w:space="0" w:color="000000"/>
              <w:bottom w:val="single" w:sz="4" w:space="0" w:color="000000"/>
              <w:right w:val="single" w:sz="4" w:space="0" w:color="000000"/>
            </w:tcBorders>
            <w:hideMark/>
          </w:tcPr>
          <w:p w14:paraId="5D777905" w14:textId="77777777" w:rsidR="00730C15" w:rsidRPr="002C594F" w:rsidRDefault="00F82BDB" w:rsidP="00EA7EC4">
            <w:pPr>
              <w:spacing w:line="276" w:lineRule="auto"/>
              <w:ind w:left="7" w:firstLine="0"/>
              <w:rPr>
                <w:rFonts w:cstheme="minorHAnsi"/>
                <w:color w:val="auto"/>
              </w:rPr>
            </w:pPr>
            <w:r w:rsidRPr="002C594F">
              <w:rPr>
                <w:rFonts w:cstheme="minorHAnsi"/>
                <w:color w:val="auto"/>
              </w:rPr>
              <w:lastRenderedPageBreak/>
              <w:t>2.</w:t>
            </w:r>
          </w:p>
        </w:tc>
        <w:tc>
          <w:tcPr>
            <w:tcW w:w="9972" w:type="dxa"/>
            <w:tcBorders>
              <w:top w:val="single" w:sz="4" w:space="0" w:color="000000"/>
              <w:left w:val="single" w:sz="4" w:space="0" w:color="000000"/>
              <w:bottom w:val="single" w:sz="4" w:space="0" w:color="000000"/>
              <w:right w:val="single" w:sz="4" w:space="0" w:color="000000"/>
            </w:tcBorders>
            <w:hideMark/>
          </w:tcPr>
          <w:p w14:paraId="4B6A8F68" w14:textId="77777777" w:rsidR="00730C15" w:rsidRPr="002C594F" w:rsidRDefault="007405B0" w:rsidP="001B505A">
            <w:pPr>
              <w:spacing w:after="160" w:line="259" w:lineRule="auto"/>
              <w:ind w:left="0" w:firstLine="0"/>
              <w:contextualSpacing/>
              <w:rPr>
                <w:rFonts w:cstheme="minorHAnsi"/>
                <w:color w:val="auto"/>
              </w:rPr>
            </w:pPr>
            <w:r w:rsidRPr="002C594F">
              <w:rPr>
                <w:rFonts w:cstheme="minorHAnsi"/>
                <w:color w:val="auto"/>
              </w:rPr>
              <w:t>IRC Livelihoods Presentation</w:t>
            </w:r>
          </w:p>
        </w:tc>
      </w:tr>
      <w:tr w:rsidR="008B3D9D" w:rsidRPr="002C594F" w14:paraId="05781DD1" w14:textId="77777777" w:rsidTr="000F638F">
        <w:trPr>
          <w:trHeight w:val="370"/>
        </w:trPr>
        <w:tc>
          <w:tcPr>
            <w:tcW w:w="747" w:type="dxa"/>
            <w:tcBorders>
              <w:top w:val="single" w:sz="4" w:space="0" w:color="000000"/>
              <w:left w:val="single" w:sz="4" w:space="0" w:color="000000"/>
              <w:bottom w:val="single" w:sz="4" w:space="0" w:color="000000"/>
              <w:right w:val="single" w:sz="4" w:space="0" w:color="000000"/>
            </w:tcBorders>
          </w:tcPr>
          <w:p w14:paraId="3DE8B9B0" w14:textId="77777777" w:rsidR="00730C15" w:rsidRPr="002C594F" w:rsidRDefault="00730C15" w:rsidP="00EA7EC4">
            <w:pPr>
              <w:spacing w:line="276" w:lineRule="auto"/>
              <w:ind w:left="7" w:firstLine="0"/>
              <w:rPr>
                <w:b w:val="0"/>
                <w:color w:val="auto"/>
              </w:rPr>
            </w:pPr>
          </w:p>
        </w:tc>
        <w:tc>
          <w:tcPr>
            <w:tcW w:w="9972" w:type="dxa"/>
            <w:tcBorders>
              <w:top w:val="single" w:sz="4" w:space="0" w:color="000000"/>
              <w:left w:val="single" w:sz="4" w:space="0" w:color="000000"/>
              <w:bottom w:val="single" w:sz="4" w:space="0" w:color="000000"/>
              <w:right w:val="single" w:sz="4" w:space="0" w:color="000000"/>
            </w:tcBorders>
          </w:tcPr>
          <w:p w14:paraId="242866E9" w14:textId="77777777" w:rsidR="00127CE7" w:rsidRPr="002C594F" w:rsidRDefault="00127CE7" w:rsidP="00127CE7">
            <w:pPr>
              <w:ind w:left="360"/>
              <w:rPr>
                <w:b w:val="0"/>
                <w:color w:val="auto"/>
              </w:rPr>
            </w:pPr>
            <w:r w:rsidRPr="002C594F">
              <w:rPr>
                <w:b w:val="0"/>
                <w:color w:val="auto"/>
              </w:rPr>
              <w:t>For 18 months the IRC has run the Lebanon liv</w:t>
            </w:r>
            <w:r w:rsidR="00D15EF4" w:rsidRPr="002C594F">
              <w:rPr>
                <w:b w:val="0"/>
                <w:color w:val="auto"/>
              </w:rPr>
              <w:t xml:space="preserve">elihoods skills </w:t>
            </w:r>
            <w:r w:rsidR="00062AF3" w:rsidRPr="002C594F">
              <w:rPr>
                <w:b w:val="0"/>
                <w:color w:val="auto"/>
              </w:rPr>
              <w:t>center</w:t>
            </w:r>
            <w:r w:rsidR="00D15EF4" w:rsidRPr="002C594F">
              <w:rPr>
                <w:b w:val="0"/>
                <w:color w:val="auto"/>
              </w:rPr>
              <w:t xml:space="preserve">. The project ends </w:t>
            </w:r>
            <w:r w:rsidRPr="002C594F">
              <w:rPr>
                <w:b w:val="0"/>
                <w:color w:val="auto"/>
              </w:rPr>
              <w:t xml:space="preserve">in December 2016. </w:t>
            </w:r>
          </w:p>
          <w:p w14:paraId="3D00C78B" w14:textId="77777777" w:rsidR="00127CE7" w:rsidRPr="002C594F" w:rsidRDefault="00127CE7" w:rsidP="00127CE7">
            <w:pPr>
              <w:rPr>
                <w:b w:val="0"/>
                <w:color w:val="auto"/>
              </w:rPr>
            </w:pPr>
          </w:p>
          <w:p w14:paraId="61F40399" w14:textId="38162A58" w:rsidR="00D15EF4" w:rsidRPr="002C594F" w:rsidRDefault="00127CE7" w:rsidP="00D15EF4">
            <w:pPr>
              <w:ind w:left="360"/>
              <w:rPr>
                <w:b w:val="0"/>
                <w:color w:val="auto"/>
              </w:rPr>
            </w:pPr>
            <w:r w:rsidRPr="002C594F">
              <w:rPr>
                <w:b w:val="0"/>
                <w:color w:val="auto"/>
              </w:rPr>
              <w:t xml:space="preserve">The </w:t>
            </w:r>
            <w:r w:rsidR="00062AF3" w:rsidRPr="002C594F">
              <w:rPr>
                <w:b w:val="0"/>
                <w:color w:val="auto"/>
              </w:rPr>
              <w:t>center</w:t>
            </w:r>
            <w:r w:rsidRPr="002C594F">
              <w:rPr>
                <w:b w:val="0"/>
                <w:color w:val="auto"/>
              </w:rPr>
              <w:t xml:space="preserve"> has registered 5</w:t>
            </w:r>
            <w:r w:rsidR="00652F62" w:rsidRPr="002C594F">
              <w:rPr>
                <w:b w:val="0"/>
                <w:color w:val="auto"/>
              </w:rPr>
              <w:t>,</w:t>
            </w:r>
            <w:r w:rsidRPr="002C594F">
              <w:rPr>
                <w:b w:val="0"/>
                <w:color w:val="auto"/>
              </w:rPr>
              <w:t xml:space="preserve">000 people and given them IRC ID cards. </w:t>
            </w:r>
          </w:p>
          <w:p w14:paraId="693AF832" w14:textId="45633C5F" w:rsidR="00062AF3" w:rsidRPr="002C594F" w:rsidRDefault="0098155D" w:rsidP="00D15EF4">
            <w:pPr>
              <w:ind w:left="0" w:firstLine="0"/>
              <w:rPr>
                <w:b w:val="0"/>
                <w:color w:val="auto"/>
              </w:rPr>
            </w:pPr>
            <w:r w:rsidRPr="002C594F">
              <w:rPr>
                <w:b w:val="0"/>
                <w:color w:val="auto"/>
              </w:rPr>
              <w:t>Half are Syrians, followed</w:t>
            </w:r>
            <w:r w:rsidR="00127CE7" w:rsidRPr="002C594F">
              <w:rPr>
                <w:b w:val="0"/>
                <w:color w:val="auto"/>
              </w:rPr>
              <w:t xml:space="preserve"> by Iraqis, then Lebanese and Palestinians. There are complications with </w:t>
            </w:r>
            <w:r w:rsidR="00A35B2E" w:rsidRPr="002C594F">
              <w:rPr>
                <w:b w:val="0"/>
                <w:color w:val="auto"/>
              </w:rPr>
              <w:t>labor</w:t>
            </w:r>
            <w:r w:rsidR="00D15EF4" w:rsidRPr="002C594F">
              <w:rPr>
                <w:b w:val="0"/>
                <w:color w:val="auto"/>
              </w:rPr>
              <w:t xml:space="preserve"> law concerning Syrians. </w:t>
            </w:r>
            <w:r w:rsidR="00D15EF4" w:rsidRPr="002C594F">
              <w:rPr>
                <w:b w:val="0"/>
                <w:color w:val="auto"/>
              </w:rPr>
              <w:br/>
            </w:r>
            <w:r w:rsidR="00062AF3" w:rsidRPr="002C594F">
              <w:rPr>
                <w:b w:val="0"/>
                <w:color w:val="auto"/>
              </w:rPr>
              <w:t>The center</w:t>
            </w:r>
            <w:r w:rsidR="00127CE7" w:rsidRPr="002C594F">
              <w:rPr>
                <w:b w:val="0"/>
                <w:color w:val="auto"/>
              </w:rPr>
              <w:t xml:space="preserve"> provides emergency cash grants ($300-500), conditional cash transfers for work ($200 for 60 hours) and grants for small enterprises ($3</w:t>
            </w:r>
            <w:r w:rsidR="00652F62" w:rsidRPr="002C594F">
              <w:rPr>
                <w:b w:val="0"/>
                <w:color w:val="auto"/>
              </w:rPr>
              <w:t>,</w:t>
            </w:r>
            <w:r w:rsidR="00127CE7" w:rsidRPr="002C594F">
              <w:rPr>
                <w:b w:val="0"/>
                <w:color w:val="auto"/>
              </w:rPr>
              <w:t>000). It also provides cash for produc</w:t>
            </w:r>
            <w:r w:rsidR="00D15EF4" w:rsidRPr="002C594F">
              <w:rPr>
                <w:b w:val="0"/>
                <w:color w:val="auto"/>
              </w:rPr>
              <w:t>ts during the hand-over phase.</w:t>
            </w:r>
            <w:r w:rsidR="00D15EF4" w:rsidRPr="002C594F">
              <w:rPr>
                <w:b w:val="0"/>
                <w:color w:val="auto"/>
              </w:rPr>
              <w:br/>
              <w:t xml:space="preserve">The </w:t>
            </w:r>
            <w:r w:rsidR="00062AF3" w:rsidRPr="002C594F">
              <w:rPr>
                <w:b w:val="0"/>
                <w:color w:val="auto"/>
              </w:rPr>
              <w:t>center</w:t>
            </w:r>
            <w:r w:rsidR="00D15EF4" w:rsidRPr="002C594F">
              <w:rPr>
                <w:b w:val="0"/>
                <w:color w:val="auto"/>
              </w:rPr>
              <w:t xml:space="preserve"> </w:t>
            </w:r>
            <w:r w:rsidR="00127CE7" w:rsidRPr="002C594F">
              <w:rPr>
                <w:b w:val="0"/>
                <w:color w:val="auto"/>
              </w:rPr>
              <w:t xml:space="preserve">provides vocational training and coaching, apprenticeships, and legal support. Enrolment is based on vulnerability score and interviews. </w:t>
            </w:r>
          </w:p>
          <w:p w14:paraId="16507A6C" w14:textId="77777777" w:rsidR="00062AF3" w:rsidRPr="002C594F" w:rsidRDefault="00127CE7" w:rsidP="00D15EF4">
            <w:pPr>
              <w:ind w:left="0" w:firstLine="0"/>
              <w:rPr>
                <w:b w:val="0"/>
                <w:color w:val="auto"/>
              </w:rPr>
            </w:pPr>
            <w:r w:rsidRPr="002C594F">
              <w:rPr>
                <w:b w:val="0"/>
                <w:color w:val="auto"/>
              </w:rPr>
              <w:t xml:space="preserve">They connect people with local enterprises. 20 per cent of people who underwent training found work within six months. </w:t>
            </w:r>
          </w:p>
          <w:p w14:paraId="28753610" w14:textId="1CBD8194" w:rsidR="00127CE7" w:rsidRPr="002C594F" w:rsidRDefault="00127CE7" w:rsidP="00D15EF4">
            <w:pPr>
              <w:ind w:left="0" w:firstLine="0"/>
              <w:rPr>
                <w:b w:val="0"/>
                <w:color w:val="auto"/>
              </w:rPr>
            </w:pPr>
            <w:r w:rsidRPr="002C594F">
              <w:rPr>
                <w:b w:val="0"/>
                <w:color w:val="auto"/>
              </w:rPr>
              <w:t>They provide clients with certificates</w:t>
            </w:r>
            <w:r w:rsidR="00062AF3" w:rsidRPr="002C594F">
              <w:rPr>
                <w:b w:val="0"/>
                <w:color w:val="auto"/>
              </w:rPr>
              <w:t>,</w:t>
            </w:r>
            <w:r w:rsidRPr="002C594F">
              <w:rPr>
                <w:b w:val="0"/>
                <w:color w:val="auto"/>
              </w:rPr>
              <w:t xml:space="preserve"> but these are not certified by</w:t>
            </w:r>
            <w:r w:rsidR="00652F62" w:rsidRPr="002C594F">
              <w:rPr>
                <w:b w:val="0"/>
                <w:color w:val="auto"/>
              </w:rPr>
              <w:t xml:space="preserve"> Ministries.</w:t>
            </w:r>
          </w:p>
          <w:p w14:paraId="33A7B976" w14:textId="77777777" w:rsidR="00127CE7" w:rsidRPr="002C594F" w:rsidRDefault="006C5D3C" w:rsidP="006C5D3C">
            <w:pPr>
              <w:ind w:left="0" w:firstLine="0"/>
              <w:rPr>
                <w:b w:val="0"/>
                <w:color w:val="auto"/>
              </w:rPr>
            </w:pPr>
            <w:r w:rsidRPr="002C594F">
              <w:rPr>
                <w:b w:val="0"/>
                <w:color w:val="auto"/>
              </w:rPr>
              <w:t xml:space="preserve">The 80% who do not receive employment have their information passed on to job </w:t>
            </w:r>
            <w:r w:rsidR="00A35B2E" w:rsidRPr="002C594F">
              <w:rPr>
                <w:b w:val="0"/>
                <w:color w:val="auto"/>
              </w:rPr>
              <w:t>centers</w:t>
            </w:r>
            <w:r w:rsidRPr="002C594F">
              <w:rPr>
                <w:b w:val="0"/>
                <w:color w:val="auto"/>
              </w:rPr>
              <w:t>.</w:t>
            </w:r>
          </w:p>
          <w:p w14:paraId="4482BFCE" w14:textId="77777777" w:rsidR="006C5D3C" w:rsidRPr="002C594F" w:rsidRDefault="006C5D3C" w:rsidP="00062AF3">
            <w:pPr>
              <w:ind w:left="0" w:firstLine="0"/>
              <w:rPr>
                <w:b w:val="0"/>
                <w:color w:val="auto"/>
              </w:rPr>
            </w:pPr>
          </w:p>
          <w:p w14:paraId="670516CD" w14:textId="557F9C42" w:rsidR="00F401FE" w:rsidRPr="002C594F" w:rsidRDefault="00127CE7" w:rsidP="006C5D3C">
            <w:pPr>
              <w:ind w:left="0" w:firstLine="0"/>
              <w:rPr>
                <w:b w:val="0"/>
                <w:color w:val="auto"/>
              </w:rPr>
            </w:pPr>
            <w:r w:rsidRPr="002C594F">
              <w:rPr>
                <w:b w:val="0"/>
                <w:color w:val="auto"/>
              </w:rPr>
              <w:t xml:space="preserve">A consortium of NGOs including Oxfam, CARE and Save the Children, will soon start a similar </w:t>
            </w:r>
            <w:proofErr w:type="spellStart"/>
            <w:r w:rsidRPr="002C594F">
              <w:rPr>
                <w:b w:val="0"/>
                <w:color w:val="auto"/>
              </w:rPr>
              <w:t>programme</w:t>
            </w:r>
            <w:proofErr w:type="spellEnd"/>
            <w:r w:rsidRPr="002C594F">
              <w:rPr>
                <w:b w:val="0"/>
                <w:color w:val="auto"/>
              </w:rPr>
              <w:t xml:space="preserve"> in the area. It will focus on 450 people </w:t>
            </w:r>
            <w:proofErr w:type="spellStart"/>
            <w:r w:rsidRPr="002C594F">
              <w:rPr>
                <w:b w:val="0"/>
                <w:color w:val="auto"/>
              </w:rPr>
              <w:t>B</w:t>
            </w:r>
            <w:r w:rsidR="0098155D" w:rsidRPr="002C594F">
              <w:rPr>
                <w:b w:val="0"/>
                <w:color w:val="auto"/>
              </w:rPr>
              <w:t>ourj</w:t>
            </w:r>
            <w:proofErr w:type="spellEnd"/>
            <w:r w:rsidRPr="002C594F">
              <w:rPr>
                <w:b w:val="0"/>
                <w:color w:val="auto"/>
              </w:rPr>
              <w:t xml:space="preserve"> Ham</w:t>
            </w:r>
            <w:r w:rsidR="0098155D" w:rsidRPr="002C594F">
              <w:rPr>
                <w:b w:val="0"/>
                <w:color w:val="auto"/>
              </w:rPr>
              <w:t>m</w:t>
            </w:r>
            <w:r w:rsidRPr="002C594F">
              <w:rPr>
                <w:b w:val="0"/>
                <w:color w:val="auto"/>
              </w:rPr>
              <w:t>o</w:t>
            </w:r>
            <w:r w:rsidR="0098155D" w:rsidRPr="002C594F">
              <w:rPr>
                <w:b w:val="0"/>
                <w:color w:val="auto"/>
              </w:rPr>
              <w:t>u</w:t>
            </w:r>
            <w:r w:rsidRPr="002C594F">
              <w:rPr>
                <w:b w:val="0"/>
                <w:color w:val="auto"/>
              </w:rPr>
              <w:t xml:space="preserve">d area. </w:t>
            </w:r>
            <w:r w:rsidR="00062AF3" w:rsidRPr="002C594F">
              <w:rPr>
                <w:b w:val="0"/>
                <w:color w:val="auto"/>
              </w:rPr>
              <w:t>Now in study phase. To be finalized</w:t>
            </w:r>
            <w:r w:rsidRPr="002C594F">
              <w:rPr>
                <w:b w:val="0"/>
                <w:color w:val="auto"/>
              </w:rPr>
              <w:t xml:space="preserve"> with </w:t>
            </w:r>
            <w:proofErr w:type="spellStart"/>
            <w:r w:rsidRPr="002C594F">
              <w:rPr>
                <w:b w:val="0"/>
                <w:color w:val="auto"/>
              </w:rPr>
              <w:t>MoSA</w:t>
            </w:r>
            <w:proofErr w:type="spellEnd"/>
            <w:r w:rsidRPr="002C594F">
              <w:rPr>
                <w:b w:val="0"/>
                <w:color w:val="auto"/>
              </w:rPr>
              <w:t xml:space="preserve"> soon.</w:t>
            </w:r>
            <w:r w:rsidRPr="002C594F">
              <w:rPr>
                <w:b w:val="0"/>
                <w:color w:val="auto"/>
              </w:rPr>
              <w:br/>
            </w:r>
            <w:proofErr w:type="spellStart"/>
            <w:r w:rsidRPr="002C594F">
              <w:rPr>
                <w:b w:val="0"/>
                <w:color w:val="auto"/>
              </w:rPr>
              <w:t>MoSA</w:t>
            </w:r>
            <w:proofErr w:type="spellEnd"/>
            <w:r w:rsidRPr="002C594F">
              <w:rPr>
                <w:b w:val="0"/>
                <w:color w:val="auto"/>
              </w:rPr>
              <w:t xml:space="preserve"> </w:t>
            </w:r>
            <w:r w:rsidR="00062AF3" w:rsidRPr="002C594F">
              <w:rPr>
                <w:b w:val="0"/>
                <w:color w:val="auto"/>
              </w:rPr>
              <w:t>ask</w:t>
            </w:r>
            <w:r w:rsidR="00652F62" w:rsidRPr="002C594F">
              <w:rPr>
                <w:b w:val="0"/>
                <w:color w:val="auto"/>
              </w:rPr>
              <w:t>ed</w:t>
            </w:r>
            <w:r w:rsidR="00062AF3" w:rsidRPr="002C594F">
              <w:rPr>
                <w:b w:val="0"/>
                <w:color w:val="auto"/>
              </w:rPr>
              <w:t xml:space="preserve"> all NGOs </w:t>
            </w:r>
            <w:r w:rsidRPr="002C594F">
              <w:rPr>
                <w:b w:val="0"/>
                <w:color w:val="auto"/>
              </w:rPr>
              <w:t xml:space="preserve">to coordinate with them, via the </w:t>
            </w:r>
            <w:r w:rsidR="00652F62" w:rsidRPr="002C594F">
              <w:rPr>
                <w:b w:val="0"/>
                <w:color w:val="auto"/>
              </w:rPr>
              <w:t>L</w:t>
            </w:r>
            <w:r w:rsidRPr="002C594F">
              <w:rPr>
                <w:b w:val="0"/>
                <w:color w:val="auto"/>
              </w:rPr>
              <w:t xml:space="preserve">CRP, before implementing programs. </w:t>
            </w:r>
          </w:p>
          <w:p w14:paraId="4948B5ED" w14:textId="77777777" w:rsidR="00EB0177" w:rsidRPr="002C594F" w:rsidRDefault="00EB0177" w:rsidP="006C5D3C">
            <w:pPr>
              <w:ind w:left="0" w:firstLine="0"/>
              <w:rPr>
                <w:b w:val="0"/>
                <w:color w:val="auto"/>
              </w:rPr>
            </w:pPr>
          </w:p>
        </w:tc>
      </w:tr>
      <w:tr w:rsidR="009368E7" w:rsidRPr="002C594F" w14:paraId="5808A365" w14:textId="77777777" w:rsidTr="000F638F">
        <w:trPr>
          <w:trHeight w:val="370"/>
        </w:trPr>
        <w:tc>
          <w:tcPr>
            <w:tcW w:w="747" w:type="dxa"/>
            <w:tcBorders>
              <w:top w:val="single" w:sz="4" w:space="0" w:color="000000"/>
              <w:left w:val="single" w:sz="4" w:space="0" w:color="000000"/>
              <w:bottom w:val="single" w:sz="4" w:space="0" w:color="000000"/>
              <w:right w:val="single" w:sz="4" w:space="0" w:color="000000"/>
            </w:tcBorders>
            <w:hideMark/>
          </w:tcPr>
          <w:p w14:paraId="6C1C90CC" w14:textId="77777777" w:rsidR="00730C15" w:rsidRPr="002C594F" w:rsidRDefault="00ED27BA" w:rsidP="009368E7">
            <w:pPr>
              <w:spacing w:line="276" w:lineRule="auto"/>
              <w:ind w:left="0" w:firstLine="0"/>
              <w:rPr>
                <w:color w:val="auto"/>
              </w:rPr>
            </w:pPr>
            <w:r w:rsidRPr="002C594F">
              <w:rPr>
                <w:rFonts w:cstheme="minorHAnsi"/>
                <w:color w:val="auto"/>
              </w:rPr>
              <w:t>3.</w:t>
            </w:r>
          </w:p>
        </w:tc>
        <w:tc>
          <w:tcPr>
            <w:tcW w:w="9972" w:type="dxa"/>
            <w:tcBorders>
              <w:top w:val="single" w:sz="4" w:space="0" w:color="000000"/>
              <w:left w:val="single" w:sz="4" w:space="0" w:color="000000"/>
              <w:bottom w:val="single" w:sz="4" w:space="0" w:color="000000"/>
              <w:right w:val="single" w:sz="4" w:space="0" w:color="000000"/>
            </w:tcBorders>
            <w:hideMark/>
          </w:tcPr>
          <w:p w14:paraId="1EEBD2F4" w14:textId="77777777" w:rsidR="00730C15" w:rsidRPr="002C594F" w:rsidRDefault="006C5D3C" w:rsidP="003A3097">
            <w:pPr>
              <w:ind w:left="0" w:firstLine="0"/>
              <w:rPr>
                <w:color w:val="auto"/>
              </w:rPr>
            </w:pPr>
            <w:r w:rsidRPr="002C594F">
              <w:rPr>
                <w:color w:val="auto"/>
              </w:rPr>
              <w:t>Small Brief on the Right to Play Livelihoods updates</w:t>
            </w:r>
          </w:p>
        </w:tc>
      </w:tr>
      <w:tr w:rsidR="009368E7" w:rsidRPr="002C594F" w14:paraId="2D7BC849" w14:textId="77777777" w:rsidTr="002C594F">
        <w:trPr>
          <w:trHeight w:val="1700"/>
        </w:trPr>
        <w:tc>
          <w:tcPr>
            <w:tcW w:w="747" w:type="dxa"/>
            <w:tcBorders>
              <w:top w:val="single" w:sz="4" w:space="0" w:color="000000"/>
              <w:left w:val="single" w:sz="4" w:space="0" w:color="000000"/>
              <w:bottom w:val="single" w:sz="4" w:space="0" w:color="auto"/>
              <w:right w:val="single" w:sz="4" w:space="0" w:color="000000"/>
            </w:tcBorders>
          </w:tcPr>
          <w:p w14:paraId="5E7141D7" w14:textId="77777777" w:rsidR="00730C15" w:rsidRPr="002C594F" w:rsidRDefault="00730C15" w:rsidP="009368E7">
            <w:pPr>
              <w:spacing w:line="276" w:lineRule="auto"/>
              <w:ind w:left="0" w:firstLine="0"/>
              <w:rPr>
                <w:rFonts w:cstheme="minorHAnsi"/>
                <w:b w:val="0"/>
                <w:color w:val="auto"/>
              </w:rPr>
            </w:pPr>
          </w:p>
        </w:tc>
        <w:tc>
          <w:tcPr>
            <w:tcW w:w="9972" w:type="dxa"/>
            <w:tcBorders>
              <w:top w:val="single" w:sz="4" w:space="0" w:color="000000"/>
              <w:left w:val="single" w:sz="4" w:space="0" w:color="000000"/>
              <w:bottom w:val="single" w:sz="4" w:space="0" w:color="auto"/>
              <w:right w:val="single" w:sz="4" w:space="0" w:color="000000"/>
            </w:tcBorders>
          </w:tcPr>
          <w:p w14:paraId="39F7C161" w14:textId="3F1680F2" w:rsidR="003A3097" w:rsidRPr="002C594F" w:rsidRDefault="003A3097" w:rsidP="003A3097">
            <w:pPr>
              <w:ind w:left="0" w:firstLine="0"/>
              <w:rPr>
                <w:b w:val="0"/>
                <w:color w:val="auto"/>
              </w:rPr>
            </w:pPr>
            <w:r w:rsidRPr="002C594F">
              <w:rPr>
                <w:b w:val="0"/>
                <w:color w:val="auto"/>
              </w:rPr>
              <w:t>Right to Play will launch a new project with a German vocational company. It will run for three years and aim to work with 60% Syrian refugees, 40% Lebanese or other. Target age group is 12-17. Intended to provide career guidance to 3</w:t>
            </w:r>
            <w:r w:rsidR="00652F62" w:rsidRPr="002C594F">
              <w:rPr>
                <w:b w:val="0"/>
                <w:color w:val="auto"/>
              </w:rPr>
              <w:t>,</w:t>
            </w:r>
            <w:r w:rsidRPr="002C594F">
              <w:rPr>
                <w:b w:val="0"/>
                <w:color w:val="auto"/>
              </w:rPr>
              <w:t>000 people, as well as</w:t>
            </w:r>
            <w:r w:rsidR="00652F62" w:rsidRPr="002C594F">
              <w:rPr>
                <w:b w:val="0"/>
                <w:color w:val="auto"/>
              </w:rPr>
              <w:t>,</w:t>
            </w:r>
            <w:r w:rsidRPr="002C594F">
              <w:rPr>
                <w:b w:val="0"/>
                <w:color w:val="auto"/>
              </w:rPr>
              <w:t xml:space="preserve"> vocational training and apprenticeships. </w:t>
            </w:r>
          </w:p>
          <w:p w14:paraId="70C26BC5" w14:textId="77777777" w:rsidR="003A3097" w:rsidRPr="002C594F" w:rsidRDefault="003A3097" w:rsidP="003A3097">
            <w:pPr>
              <w:ind w:left="0" w:firstLine="0"/>
              <w:rPr>
                <w:b w:val="0"/>
                <w:color w:val="auto"/>
              </w:rPr>
            </w:pPr>
            <w:r w:rsidRPr="002C594F">
              <w:rPr>
                <w:b w:val="0"/>
                <w:color w:val="auto"/>
              </w:rPr>
              <w:t>Want to partner and coordinate with schools and educational centers, training of teachers. In Beirut, Mount Lebanon</w:t>
            </w:r>
            <w:r w:rsidR="006978E4" w:rsidRPr="002C594F">
              <w:rPr>
                <w:b w:val="0"/>
                <w:color w:val="auto"/>
              </w:rPr>
              <w:t>, N</w:t>
            </w:r>
            <w:r w:rsidR="0098155D" w:rsidRPr="002C594F">
              <w:rPr>
                <w:b w:val="0"/>
                <w:color w:val="auto"/>
              </w:rPr>
              <w:t xml:space="preserve">orth Lebanon, Tripoli, </w:t>
            </w:r>
            <w:proofErr w:type="spellStart"/>
            <w:r w:rsidR="0098155D" w:rsidRPr="002C594F">
              <w:rPr>
                <w:b w:val="0"/>
                <w:color w:val="auto"/>
              </w:rPr>
              <w:t>Beka</w:t>
            </w:r>
            <w:r w:rsidRPr="002C594F">
              <w:rPr>
                <w:b w:val="0"/>
                <w:color w:val="auto"/>
              </w:rPr>
              <w:t>a</w:t>
            </w:r>
            <w:proofErr w:type="spellEnd"/>
            <w:r w:rsidRPr="002C594F">
              <w:rPr>
                <w:b w:val="0"/>
                <w:color w:val="auto"/>
              </w:rPr>
              <w:t xml:space="preserve">. </w:t>
            </w:r>
          </w:p>
          <w:p w14:paraId="66EAD0EA" w14:textId="77777777" w:rsidR="00922A74" w:rsidRDefault="002C594F" w:rsidP="002C594F">
            <w:pPr>
              <w:ind w:left="0" w:firstLine="0"/>
              <w:rPr>
                <w:b w:val="0"/>
                <w:color w:val="auto"/>
              </w:rPr>
            </w:pPr>
            <w:r>
              <w:rPr>
                <w:b w:val="0"/>
                <w:color w:val="auto"/>
              </w:rPr>
              <w:t>Now conducting a market study.</w:t>
            </w:r>
          </w:p>
          <w:p w14:paraId="75946217" w14:textId="77777777" w:rsidR="002C594F" w:rsidRDefault="002C594F" w:rsidP="002C594F">
            <w:pPr>
              <w:ind w:left="0" w:firstLine="0"/>
              <w:rPr>
                <w:b w:val="0"/>
                <w:color w:val="auto"/>
              </w:rPr>
            </w:pPr>
          </w:p>
          <w:p w14:paraId="5D5E3635" w14:textId="77777777" w:rsidR="002C594F" w:rsidRDefault="002C594F" w:rsidP="002C594F">
            <w:pPr>
              <w:ind w:left="0" w:firstLine="0"/>
              <w:rPr>
                <w:b w:val="0"/>
                <w:color w:val="auto"/>
              </w:rPr>
            </w:pPr>
          </w:p>
          <w:p w14:paraId="6DAD53FB" w14:textId="58840FC7" w:rsidR="002C594F" w:rsidRPr="002C594F" w:rsidRDefault="002C594F" w:rsidP="002C594F">
            <w:pPr>
              <w:ind w:left="0" w:firstLine="0"/>
              <w:rPr>
                <w:b w:val="0"/>
                <w:color w:val="auto"/>
              </w:rPr>
            </w:pPr>
          </w:p>
        </w:tc>
      </w:tr>
      <w:tr w:rsidR="006978E4" w:rsidRPr="002C594F" w14:paraId="06651DF9" w14:textId="77777777" w:rsidTr="006978E4">
        <w:trPr>
          <w:trHeight w:val="383"/>
        </w:trPr>
        <w:tc>
          <w:tcPr>
            <w:tcW w:w="747" w:type="dxa"/>
            <w:tcBorders>
              <w:top w:val="single" w:sz="4" w:space="0" w:color="auto"/>
              <w:left w:val="single" w:sz="4" w:space="0" w:color="000000"/>
              <w:bottom w:val="single" w:sz="4" w:space="0" w:color="auto"/>
              <w:right w:val="single" w:sz="4" w:space="0" w:color="000000"/>
            </w:tcBorders>
          </w:tcPr>
          <w:p w14:paraId="00BF54FE" w14:textId="77777777" w:rsidR="006978E4" w:rsidRPr="002C594F" w:rsidRDefault="006978E4" w:rsidP="009368E7">
            <w:pPr>
              <w:spacing w:line="276" w:lineRule="auto"/>
              <w:ind w:left="0" w:firstLine="0"/>
              <w:rPr>
                <w:rFonts w:cstheme="minorHAnsi"/>
                <w:color w:val="auto"/>
              </w:rPr>
            </w:pPr>
            <w:r w:rsidRPr="002C594F">
              <w:rPr>
                <w:rFonts w:cstheme="minorHAnsi"/>
                <w:color w:val="auto"/>
              </w:rPr>
              <w:lastRenderedPageBreak/>
              <w:t>4.</w:t>
            </w:r>
          </w:p>
        </w:tc>
        <w:tc>
          <w:tcPr>
            <w:tcW w:w="9972" w:type="dxa"/>
            <w:tcBorders>
              <w:top w:val="single" w:sz="4" w:space="0" w:color="auto"/>
              <w:left w:val="single" w:sz="4" w:space="0" w:color="000000"/>
              <w:bottom w:val="single" w:sz="4" w:space="0" w:color="auto"/>
              <w:right w:val="single" w:sz="4" w:space="0" w:color="000000"/>
            </w:tcBorders>
          </w:tcPr>
          <w:p w14:paraId="472C37CA" w14:textId="77777777" w:rsidR="006978E4" w:rsidRPr="002C594F" w:rsidRDefault="006978E4" w:rsidP="006978E4">
            <w:pPr>
              <w:ind w:left="360"/>
              <w:contextualSpacing/>
              <w:rPr>
                <w:color w:val="auto"/>
              </w:rPr>
            </w:pPr>
            <w:r w:rsidRPr="002C594F">
              <w:rPr>
                <w:color w:val="auto"/>
              </w:rPr>
              <w:t>AOB</w:t>
            </w:r>
          </w:p>
        </w:tc>
      </w:tr>
      <w:tr w:rsidR="006978E4" w:rsidRPr="002C594F" w14:paraId="1DFEDC65" w14:textId="77777777" w:rsidTr="006978E4">
        <w:trPr>
          <w:trHeight w:val="337"/>
        </w:trPr>
        <w:tc>
          <w:tcPr>
            <w:tcW w:w="747" w:type="dxa"/>
            <w:tcBorders>
              <w:top w:val="single" w:sz="4" w:space="0" w:color="auto"/>
              <w:left w:val="single" w:sz="4" w:space="0" w:color="000000"/>
              <w:bottom w:val="single" w:sz="4" w:space="0" w:color="000000"/>
              <w:right w:val="single" w:sz="4" w:space="0" w:color="000000"/>
            </w:tcBorders>
          </w:tcPr>
          <w:p w14:paraId="703B9360" w14:textId="77777777" w:rsidR="006978E4" w:rsidRPr="002C594F" w:rsidRDefault="006978E4" w:rsidP="009368E7">
            <w:pPr>
              <w:spacing w:line="276" w:lineRule="auto"/>
              <w:ind w:left="0" w:firstLine="0"/>
              <w:rPr>
                <w:rFonts w:cstheme="minorHAnsi"/>
                <w:b w:val="0"/>
                <w:color w:val="auto"/>
              </w:rPr>
            </w:pPr>
          </w:p>
        </w:tc>
        <w:tc>
          <w:tcPr>
            <w:tcW w:w="9972" w:type="dxa"/>
            <w:tcBorders>
              <w:top w:val="single" w:sz="4" w:space="0" w:color="auto"/>
              <w:left w:val="single" w:sz="4" w:space="0" w:color="000000"/>
              <w:bottom w:val="single" w:sz="4" w:space="0" w:color="000000"/>
              <w:right w:val="single" w:sz="4" w:space="0" w:color="000000"/>
            </w:tcBorders>
          </w:tcPr>
          <w:p w14:paraId="3891B360" w14:textId="32CC7EE5" w:rsidR="006978E4" w:rsidRPr="002C594F" w:rsidRDefault="006978E4" w:rsidP="00954D96">
            <w:pPr>
              <w:ind w:left="0" w:firstLine="0"/>
              <w:contextualSpacing/>
              <w:rPr>
                <w:b w:val="0"/>
                <w:color w:val="auto"/>
              </w:rPr>
            </w:pPr>
            <w:r w:rsidRPr="002C594F">
              <w:rPr>
                <w:b w:val="0"/>
                <w:color w:val="auto"/>
              </w:rPr>
              <w:t xml:space="preserve">UNDP </w:t>
            </w:r>
            <w:r w:rsidR="00954D96" w:rsidRPr="002C594F">
              <w:rPr>
                <w:b w:val="0"/>
                <w:color w:val="auto"/>
              </w:rPr>
              <w:t xml:space="preserve">will launch a </w:t>
            </w:r>
            <w:r w:rsidRPr="002C594F">
              <w:rPr>
                <w:b w:val="0"/>
                <w:color w:val="auto"/>
              </w:rPr>
              <w:t xml:space="preserve">call for </w:t>
            </w:r>
            <w:r w:rsidR="00954D96" w:rsidRPr="002C594F">
              <w:rPr>
                <w:b w:val="0"/>
                <w:color w:val="auto"/>
              </w:rPr>
              <w:t xml:space="preserve">proposal </w:t>
            </w:r>
            <w:r w:rsidR="002C594F" w:rsidRPr="002C594F">
              <w:rPr>
                <w:b w:val="0"/>
                <w:color w:val="auto"/>
              </w:rPr>
              <w:t>for a dual training project</w:t>
            </w:r>
            <w:r w:rsidR="00954D96" w:rsidRPr="002C594F">
              <w:rPr>
                <w:b w:val="0"/>
                <w:color w:val="auto"/>
              </w:rPr>
              <w:t xml:space="preserve"> that would </w:t>
            </w:r>
            <w:r w:rsidRPr="002C594F">
              <w:rPr>
                <w:b w:val="0"/>
                <w:color w:val="auto"/>
              </w:rPr>
              <w:t>includ</w:t>
            </w:r>
            <w:r w:rsidR="00954D96" w:rsidRPr="002C594F">
              <w:rPr>
                <w:b w:val="0"/>
                <w:color w:val="auto"/>
              </w:rPr>
              <w:t>e</w:t>
            </w:r>
            <w:r w:rsidRPr="002C594F">
              <w:rPr>
                <w:b w:val="0"/>
                <w:color w:val="auto"/>
              </w:rPr>
              <w:t xml:space="preserve"> market analy</w:t>
            </w:r>
            <w:r w:rsidR="00A35B2E" w:rsidRPr="002C594F">
              <w:rPr>
                <w:b w:val="0"/>
                <w:color w:val="auto"/>
              </w:rPr>
              <w:t>sis, vocational training and on-the-job-</w:t>
            </w:r>
            <w:r w:rsidRPr="002C594F">
              <w:rPr>
                <w:b w:val="0"/>
                <w:color w:val="auto"/>
              </w:rPr>
              <w:t xml:space="preserve">training with paid internships. </w:t>
            </w:r>
            <w:r w:rsidR="00954D96" w:rsidRPr="002C594F">
              <w:rPr>
                <w:b w:val="0"/>
                <w:color w:val="auto"/>
              </w:rPr>
              <w:t>Partners will be informed through</w:t>
            </w:r>
            <w:r w:rsidR="002C594F" w:rsidRPr="002C594F">
              <w:rPr>
                <w:b w:val="0"/>
                <w:color w:val="auto"/>
              </w:rPr>
              <w:t xml:space="preserve"> emails when the call is online</w:t>
            </w:r>
            <w:r w:rsidR="00A35B2E" w:rsidRPr="002C594F">
              <w:rPr>
                <w:b w:val="0"/>
                <w:color w:val="auto"/>
              </w:rPr>
              <w:t>.</w:t>
            </w:r>
          </w:p>
          <w:p w14:paraId="489B3A1F" w14:textId="77777777" w:rsidR="004A2137" w:rsidRPr="002C594F" w:rsidRDefault="00221303" w:rsidP="004A2137">
            <w:pPr>
              <w:ind w:left="0" w:firstLine="0"/>
              <w:contextualSpacing/>
              <w:rPr>
                <w:b w:val="0"/>
                <w:color w:val="auto"/>
              </w:rPr>
            </w:pPr>
            <w:r w:rsidRPr="002C594F">
              <w:rPr>
                <w:b w:val="0"/>
                <w:color w:val="auto"/>
              </w:rPr>
              <w:t xml:space="preserve">A consultant from LEADERS consortium also explained about an ongoing project in Mount Lebanon, </w:t>
            </w:r>
            <w:r w:rsidR="004A2137" w:rsidRPr="002C594F">
              <w:rPr>
                <w:b w:val="0"/>
                <w:color w:val="auto"/>
              </w:rPr>
              <w:t>highlighting the following:</w:t>
            </w:r>
          </w:p>
          <w:p w14:paraId="0611A5B6" w14:textId="77777777" w:rsidR="004A2137" w:rsidRPr="002C594F" w:rsidRDefault="004A2137" w:rsidP="004A2137">
            <w:pPr>
              <w:pStyle w:val="NormalWeb"/>
              <w:numPr>
                <w:ilvl w:val="0"/>
                <w:numId w:val="27"/>
              </w:numPr>
              <w:autoSpaceDE w:val="0"/>
              <w:spacing w:before="0" w:beforeAutospacing="0" w:after="0" w:afterAutospacing="0" w:line="276" w:lineRule="auto"/>
              <w:jc w:val="both"/>
              <w:rPr>
                <w:rFonts w:ascii="Calibri" w:eastAsiaTheme="minorHAnsi" w:hAnsi="Calibri" w:cs="Arial"/>
                <w:sz w:val="22"/>
                <w:szCs w:val="22"/>
                <w:lang w:val="en-GB"/>
              </w:rPr>
            </w:pPr>
            <w:r w:rsidRPr="002C594F">
              <w:rPr>
                <w:rFonts w:ascii="Calibri" w:hAnsi="Calibri" w:cs="Arial"/>
                <w:sz w:val="22"/>
                <w:szCs w:val="22"/>
                <w:lang w:val="en-GB"/>
              </w:rPr>
              <w:t xml:space="preserve">Funded by the European Union’s </w:t>
            </w:r>
            <w:proofErr w:type="spellStart"/>
            <w:r w:rsidRPr="002C594F">
              <w:rPr>
                <w:rFonts w:ascii="Calibri" w:hAnsi="Calibri" w:cs="Arial"/>
                <w:sz w:val="22"/>
                <w:szCs w:val="22"/>
                <w:lang w:val="en-GB"/>
              </w:rPr>
              <w:t>Madad</w:t>
            </w:r>
            <w:proofErr w:type="spellEnd"/>
            <w:r w:rsidRPr="002C594F">
              <w:rPr>
                <w:rFonts w:ascii="Calibri" w:hAnsi="Calibri" w:cs="Arial"/>
                <w:sz w:val="22"/>
                <w:szCs w:val="22"/>
                <w:lang w:val="en-GB"/>
              </w:rPr>
              <w:t xml:space="preserve"> Trust Fund and the Regional Development and Protection Programme (RDPP)</w:t>
            </w:r>
          </w:p>
          <w:p w14:paraId="6E0EE08D" w14:textId="77777777" w:rsidR="004A2137" w:rsidRPr="002C594F" w:rsidRDefault="004A2137" w:rsidP="004A2137">
            <w:pPr>
              <w:pStyle w:val="NormalWeb"/>
              <w:numPr>
                <w:ilvl w:val="0"/>
                <w:numId w:val="27"/>
              </w:numPr>
              <w:autoSpaceDE w:val="0"/>
              <w:spacing w:before="0" w:beforeAutospacing="0" w:after="0" w:afterAutospacing="0" w:line="276" w:lineRule="auto"/>
              <w:jc w:val="both"/>
              <w:rPr>
                <w:rFonts w:ascii="Calibri" w:hAnsi="Calibri" w:cs="Arial"/>
                <w:sz w:val="22"/>
                <w:szCs w:val="22"/>
                <w:lang w:val="en-GB"/>
              </w:rPr>
            </w:pPr>
            <w:r w:rsidRPr="002C594F">
              <w:rPr>
                <w:rFonts w:ascii="Calibri" w:hAnsi="Calibri" w:cs="Arial"/>
                <w:sz w:val="22"/>
                <w:szCs w:val="22"/>
                <w:lang w:val="en-GB"/>
              </w:rPr>
              <w:t xml:space="preserve">LEADERS Consortium comprised of the Danish Refugee Council (Lead), CARE, ACTED, </w:t>
            </w:r>
            <w:proofErr w:type="spellStart"/>
            <w:r w:rsidRPr="002C594F">
              <w:rPr>
                <w:rFonts w:ascii="Calibri" w:hAnsi="Calibri" w:cs="Arial"/>
                <w:sz w:val="22"/>
                <w:szCs w:val="22"/>
                <w:lang w:val="en-GB"/>
              </w:rPr>
              <w:t>Makhzoumi</w:t>
            </w:r>
            <w:proofErr w:type="spellEnd"/>
            <w:r w:rsidRPr="002C594F">
              <w:rPr>
                <w:rFonts w:ascii="Calibri" w:hAnsi="Calibri" w:cs="Arial"/>
                <w:sz w:val="22"/>
                <w:szCs w:val="22"/>
                <w:lang w:val="en-GB"/>
              </w:rPr>
              <w:t xml:space="preserve"> Foundation and Oxfam. </w:t>
            </w:r>
          </w:p>
          <w:p w14:paraId="4BC96C38" w14:textId="1DC759D9" w:rsidR="004A2137" w:rsidRPr="002C594F" w:rsidRDefault="004A2137" w:rsidP="004A2137">
            <w:pPr>
              <w:pStyle w:val="NormalWeb"/>
              <w:numPr>
                <w:ilvl w:val="0"/>
                <w:numId w:val="27"/>
              </w:numPr>
              <w:autoSpaceDE w:val="0"/>
              <w:spacing w:before="0" w:beforeAutospacing="0" w:after="0" w:afterAutospacing="0" w:line="276" w:lineRule="auto"/>
              <w:jc w:val="both"/>
              <w:rPr>
                <w:rFonts w:ascii="Calibri" w:hAnsi="Calibri" w:cs="Arial"/>
                <w:sz w:val="22"/>
                <w:szCs w:val="22"/>
                <w:lang w:val="en-GB"/>
              </w:rPr>
            </w:pPr>
            <w:r w:rsidRPr="002C594F">
              <w:rPr>
                <w:rFonts w:ascii="Calibri" w:hAnsi="Calibri" w:cs="Arial"/>
                <w:sz w:val="22"/>
                <w:szCs w:val="22"/>
                <w:lang w:val="en-GB"/>
              </w:rPr>
              <w:t xml:space="preserve">The project supports bottom-up and locally owned solutions to economic and social challenges faced in Lebanon. Local businesses, enterprising individuals as well as prospective investors in the private sector have a central role in contributing to improving local market systems to benefit displacement affected populations (host communities and refugees). </w:t>
            </w:r>
          </w:p>
          <w:p w14:paraId="094988DF" w14:textId="77777777" w:rsidR="004A2137" w:rsidRPr="002C594F" w:rsidRDefault="004A2137" w:rsidP="004A2137">
            <w:pPr>
              <w:pStyle w:val="NormalWeb"/>
              <w:numPr>
                <w:ilvl w:val="0"/>
                <w:numId w:val="27"/>
              </w:numPr>
              <w:autoSpaceDE w:val="0"/>
              <w:spacing w:before="0" w:beforeAutospacing="0" w:after="0" w:afterAutospacing="0" w:line="276" w:lineRule="auto"/>
              <w:jc w:val="both"/>
              <w:rPr>
                <w:rFonts w:ascii="Calibri" w:hAnsi="Calibri" w:cs="Arial"/>
                <w:sz w:val="22"/>
                <w:szCs w:val="22"/>
                <w:lang w:val="en-GB"/>
              </w:rPr>
            </w:pPr>
            <w:r w:rsidRPr="002C594F">
              <w:rPr>
                <w:rFonts w:ascii="Calibri" w:hAnsi="Calibri" w:cs="Arial"/>
                <w:sz w:val="22"/>
                <w:szCs w:val="22"/>
                <w:lang w:val="en-GB"/>
              </w:rPr>
              <w:t>Two priority approaches to reach a large number of vulnerable people:</w:t>
            </w:r>
          </w:p>
          <w:p w14:paraId="65149565" w14:textId="77777777" w:rsidR="004A2137" w:rsidRPr="002C594F" w:rsidRDefault="004A2137" w:rsidP="004A2137">
            <w:pPr>
              <w:pStyle w:val="NormalWeb"/>
              <w:numPr>
                <w:ilvl w:val="1"/>
                <w:numId w:val="27"/>
              </w:numPr>
              <w:autoSpaceDE w:val="0"/>
              <w:spacing w:before="0" w:beforeAutospacing="0" w:after="0" w:afterAutospacing="0" w:line="276" w:lineRule="auto"/>
              <w:jc w:val="both"/>
              <w:rPr>
                <w:rFonts w:ascii="Calibri" w:hAnsi="Calibri" w:cs="Arial"/>
                <w:sz w:val="22"/>
                <w:szCs w:val="22"/>
                <w:lang w:val="en-GB"/>
              </w:rPr>
            </w:pPr>
            <w:r w:rsidRPr="002C594F">
              <w:rPr>
                <w:rFonts w:ascii="Calibri" w:hAnsi="Calibri" w:cs="Arial"/>
                <w:b/>
                <w:bCs/>
                <w:sz w:val="22"/>
                <w:szCs w:val="22"/>
                <w:lang w:val="en-GB"/>
              </w:rPr>
              <w:t>Access to work:</w:t>
            </w:r>
            <w:r w:rsidRPr="002C594F">
              <w:rPr>
                <w:rFonts w:ascii="Calibri" w:hAnsi="Calibri" w:cs="Arial"/>
                <w:sz w:val="22"/>
                <w:szCs w:val="22"/>
                <w:lang w:val="en-GB"/>
              </w:rPr>
              <w:t xml:space="preserve"> The unemployment rate will be reduced through targeted skills training and job placements. Micro, small and medium enterprises (MSMEs) will be supported to innovate and scale-up market potential by improving business development services, such as financial and technical inputs, market access, economy stimulating infrastructure etc. LEADERS will engage local, national and regional stakeholders to address the everyday market barriers that restrict business potential and access to employment for the poor.</w:t>
            </w:r>
          </w:p>
          <w:p w14:paraId="61B44158" w14:textId="77777777" w:rsidR="004A2137" w:rsidRPr="002C594F" w:rsidRDefault="004A2137" w:rsidP="004A2137">
            <w:pPr>
              <w:pStyle w:val="NormalWeb"/>
              <w:numPr>
                <w:ilvl w:val="1"/>
                <w:numId w:val="27"/>
              </w:numPr>
              <w:autoSpaceDE w:val="0"/>
              <w:spacing w:before="0" w:beforeAutospacing="0" w:after="0" w:afterAutospacing="0" w:line="276" w:lineRule="auto"/>
              <w:jc w:val="both"/>
              <w:rPr>
                <w:rFonts w:ascii="Calibri" w:hAnsi="Calibri" w:cs="Arial"/>
                <w:sz w:val="22"/>
                <w:szCs w:val="22"/>
                <w:lang w:val="en-GB"/>
              </w:rPr>
            </w:pPr>
            <w:r w:rsidRPr="002C594F">
              <w:rPr>
                <w:rFonts w:ascii="Calibri" w:hAnsi="Calibri" w:cs="Arial"/>
                <w:b/>
                <w:bCs/>
                <w:sz w:val="22"/>
                <w:szCs w:val="22"/>
                <w:lang w:val="en-GB"/>
              </w:rPr>
              <w:t>Strengthen economic development and service delivery:</w:t>
            </w:r>
            <w:r w:rsidRPr="002C594F">
              <w:rPr>
                <w:rFonts w:ascii="Calibri" w:hAnsi="Calibri" w:cs="Arial"/>
                <w:sz w:val="22"/>
                <w:szCs w:val="22"/>
                <w:lang w:val="en-GB"/>
              </w:rPr>
              <w:t xml:space="preserve"> The Action promotes inclusive and harmonised ‘Local Economic Development’ (LED) and service delivery. By engaging with local stakeholders LEADERS builds their capacity to plan, direct and implement development priorities that support local investment and business stimulation. Inclusive dialogue with and between local and national stakeholders will encourage and support investment in local economies. </w:t>
            </w:r>
          </w:p>
          <w:p w14:paraId="5B3BBE42" w14:textId="77777777" w:rsidR="004A2137" w:rsidRPr="002C594F" w:rsidRDefault="004A2137" w:rsidP="00954D96">
            <w:pPr>
              <w:ind w:left="0" w:firstLine="0"/>
              <w:contextualSpacing/>
              <w:rPr>
                <w:b w:val="0"/>
                <w:color w:val="auto"/>
                <w:u w:val="single"/>
                <w:lang w:val="en-GB"/>
              </w:rPr>
            </w:pPr>
          </w:p>
        </w:tc>
      </w:tr>
      <w:tr w:rsidR="009368E7" w:rsidRPr="002C594F" w14:paraId="602C1930" w14:textId="77777777" w:rsidTr="000F638F">
        <w:trPr>
          <w:trHeight w:val="370"/>
        </w:trPr>
        <w:tc>
          <w:tcPr>
            <w:tcW w:w="747" w:type="dxa"/>
            <w:tcBorders>
              <w:top w:val="single" w:sz="4" w:space="0" w:color="000000"/>
              <w:left w:val="single" w:sz="4" w:space="0" w:color="000000"/>
              <w:bottom w:val="single" w:sz="4" w:space="0" w:color="000000"/>
              <w:right w:val="single" w:sz="4" w:space="0" w:color="000000"/>
            </w:tcBorders>
          </w:tcPr>
          <w:p w14:paraId="5559D02E" w14:textId="77777777" w:rsidR="00A14CC8" w:rsidRPr="002C594F" w:rsidRDefault="00A35B2E" w:rsidP="009368E7">
            <w:pPr>
              <w:spacing w:line="276" w:lineRule="auto"/>
              <w:ind w:left="0" w:firstLine="0"/>
              <w:rPr>
                <w:color w:val="auto"/>
              </w:rPr>
            </w:pPr>
            <w:r w:rsidRPr="002C594F">
              <w:rPr>
                <w:color w:val="auto"/>
              </w:rPr>
              <w:t>5</w:t>
            </w:r>
            <w:r w:rsidR="00ED27BA" w:rsidRPr="002C594F">
              <w:rPr>
                <w:color w:val="auto"/>
              </w:rPr>
              <w:t>.</w:t>
            </w:r>
          </w:p>
        </w:tc>
        <w:tc>
          <w:tcPr>
            <w:tcW w:w="9972" w:type="dxa"/>
            <w:tcBorders>
              <w:top w:val="single" w:sz="4" w:space="0" w:color="000000"/>
              <w:left w:val="single" w:sz="4" w:space="0" w:color="000000"/>
              <w:bottom w:val="single" w:sz="4" w:space="0" w:color="000000"/>
              <w:right w:val="single" w:sz="4" w:space="0" w:color="000000"/>
            </w:tcBorders>
          </w:tcPr>
          <w:p w14:paraId="7194451B" w14:textId="77777777" w:rsidR="00A14CC8" w:rsidRPr="002C594F" w:rsidRDefault="00A14CC8" w:rsidP="00A35B2E">
            <w:pPr>
              <w:spacing w:after="52" w:line="276" w:lineRule="auto"/>
              <w:ind w:left="0" w:firstLine="0"/>
              <w:rPr>
                <w:rFonts w:cstheme="minorHAnsi"/>
                <w:color w:val="auto"/>
              </w:rPr>
            </w:pPr>
            <w:r w:rsidRPr="002C594F">
              <w:rPr>
                <w:rFonts w:cstheme="minorHAnsi"/>
                <w:color w:val="auto"/>
              </w:rPr>
              <w:t>Action Points</w:t>
            </w:r>
          </w:p>
        </w:tc>
      </w:tr>
      <w:tr w:rsidR="009368E7" w:rsidRPr="002C594F" w14:paraId="7BD94B53" w14:textId="77777777" w:rsidTr="000F638F">
        <w:trPr>
          <w:trHeight w:val="370"/>
        </w:trPr>
        <w:tc>
          <w:tcPr>
            <w:tcW w:w="747" w:type="dxa"/>
            <w:tcBorders>
              <w:top w:val="single" w:sz="4" w:space="0" w:color="000000"/>
              <w:left w:val="single" w:sz="4" w:space="0" w:color="000000"/>
              <w:bottom w:val="single" w:sz="4" w:space="0" w:color="000000"/>
              <w:right w:val="single" w:sz="4" w:space="0" w:color="000000"/>
            </w:tcBorders>
          </w:tcPr>
          <w:p w14:paraId="16CF345C" w14:textId="77777777" w:rsidR="00730C15" w:rsidRPr="002C594F" w:rsidRDefault="00730C15" w:rsidP="009368E7">
            <w:pPr>
              <w:spacing w:line="276" w:lineRule="auto"/>
              <w:ind w:left="0" w:firstLine="0"/>
              <w:rPr>
                <w:b w:val="0"/>
                <w:color w:val="auto"/>
              </w:rPr>
            </w:pPr>
          </w:p>
        </w:tc>
        <w:tc>
          <w:tcPr>
            <w:tcW w:w="9972" w:type="dxa"/>
            <w:tcBorders>
              <w:top w:val="single" w:sz="4" w:space="0" w:color="000000"/>
              <w:left w:val="single" w:sz="4" w:space="0" w:color="000000"/>
              <w:bottom w:val="single" w:sz="4" w:space="0" w:color="000000"/>
              <w:right w:val="single" w:sz="4" w:space="0" w:color="000000"/>
            </w:tcBorders>
          </w:tcPr>
          <w:p w14:paraId="5FCF00EA" w14:textId="79C615E8" w:rsidR="008A24A4" w:rsidRDefault="00DE1C0D" w:rsidP="00954D96">
            <w:pPr>
              <w:numPr>
                <w:ilvl w:val="0"/>
                <w:numId w:val="18"/>
              </w:numPr>
              <w:spacing w:after="160" w:line="259" w:lineRule="auto"/>
              <w:contextualSpacing/>
              <w:jc w:val="both"/>
              <w:rPr>
                <w:rFonts w:eastAsiaTheme="minorHAnsi" w:cstheme="minorBidi"/>
                <w:b w:val="0"/>
                <w:color w:val="auto"/>
              </w:rPr>
            </w:pPr>
            <w:r w:rsidRPr="002C594F">
              <w:rPr>
                <w:rFonts w:eastAsiaTheme="minorHAnsi" w:cstheme="minorBidi"/>
                <w:b w:val="0"/>
                <w:color w:val="auto"/>
              </w:rPr>
              <w:t>The next LH WG meeting for BML will take place on</w:t>
            </w:r>
            <w:r w:rsidR="00954D96" w:rsidRPr="002C594F">
              <w:rPr>
                <w:rFonts w:eastAsiaTheme="minorHAnsi" w:cstheme="minorBidi"/>
                <w:b w:val="0"/>
                <w:color w:val="auto"/>
              </w:rPr>
              <w:t xml:space="preserve"> September 8, 2016</w:t>
            </w:r>
          </w:p>
          <w:p w14:paraId="3F436183" w14:textId="6864FA3A" w:rsidR="0011631F" w:rsidRPr="002C594F" w:rsidRDefault="0011631F" w:rsidP="00954D96">
            <w:pPr>
              <w:numPr>
                <w:ilvl w:val="0"/>
                <w:numId w:val="18"/>
              </w:numPr>
              <w:spacing w:after="160" w:line="259" w:lineRule="auto"/>
              <w:contextualSpacing/>
              <w:jc w:val="both"/>
              <w:rPr>
                <w:rFonts w:eastAsiaTheme="minorHAnsi" w:cstheme="minorBidi"/>
                <w:b w:val="0"/>
                <w:color w:val="auto"/>
              </w:rPr>
            </w:pPr>
            <w:r>
              <w:rPr>
                <w:rFonts w:eastAsiaTheme="minorHAnsi" w:cstheme="minorBidi"/>
                <w:b w:val="0"/>
                <w:color w:val="auto"/>
              </w:rPr>
              <w:t xml:space="preserve">The requested documents form the </w:t>
            </w:r>
            <w:proofErr w:type="spellStart"/>
            <w:r>
              <w:rPr>
                <w:rFonts w:eastAsiaTheme="minorHAnsi" w:cstheme="minorBidi"/>
                <w:b w:val="0"/>
                <w:color w:val="auto"/>
              </w:rPr>
              <w:t>MoA</w:t>
            </w:r>
            <w:proofErr w:type="spellEnd"/>
            <w:r>
              <w:rPr>
                <w:rFonts w:eastAsiaTheme="minorHAnsi" w:cstheme="minorBidi"/>
                <w:b w:val="0"/>
                <w:color w:val="auto"/>
              </w:rPr>
              <w:t xml:space="preserve"> during the presentation</w:t>
            </w:r>
            <w:bookmarkStart w:id="0" w:name="_GoBack"/>
            <w:bookmarkEnd w:id="0"/>
            <w:r>
              <w:rPr>
                <w:rFonts w:eastAsiaTheme="minorHAnsi" w:cstheme="minorBidi"/>
                <w:b w:val="0"/>
                <w:color w:val="auto"/>
              </w:rPr>
              <w:t xml:space="preserve"> will be provided and attached to the minutes of meeting.</w:t>
            </w:r>
          </w:p>
          <w:p w14:paraId="261872CF" w14:textId="4B85482E" w:rsidR="00617733" w:rsidRPr="002C594F" w:rsidRDefault="008A24A4" w:rsidP="00954D96">
            <w:pPr>
              <w:numPr>
                <w:ilvl w:val="0"/>
                <w:numId w:val="18"/>
              </w:numPr>
              <w:spacing w:after="160" w:line="259" w:lineRule="auto"/>
              <w:contextualSpacing/>
              <w:jc w:val="both"/>
              <w:rPr>
                <w:rFonts w:eastAsiaTheme="minorHAnsi" w:cstheme="minorBidi"/>
                <w:b w:val="0"/>
                <w:color w:val="auto"/>
              </w:rPr>
            </w:pPr>
            <w:r w:rsidRPr="002C594F">
              <w:rPr>
                <w:rFonts w:eastAsiaTheme="minorHAnsi" w:cstheme="minorBidi"/>
                <w:b w:val="0"/>
                <w:color w:val="auto"/>
              </w:rPr>
              <w:t xml:space="preserve">Coordination Officer asked partners to prepare for next WG meeting by reviewing previous </w:t>
            </w:r>
            <w:proofErr w:type="spellStart"/>
            <w:r w:rsidRPr="002C594F">
              <w:rPr>
                <w:rFonts w:eastAsiaTheme="minorHAnsi" w:cstheme="minorBidi"/>
                <w:b w:val="0"/>
                <w:color w:val="auto"/>
              </w:rPr>
              <w:t>MoMs</w:t>
            </w:r>
            <w:proofErr w:type="spellEnd"/>
            <w:r w:rsidRPr="002C594F">
              <w:rPr>
                <w:rFonts w:eastAsiaTheme="minorHAnsi" w:cstheme="minorBidi"/>
                <w:b w:val="0"/>
                <w:color w:val="auto"/>
              </w:rPr>
              <w:t xml:space="preserve"> and the Livelihoods Strategy of LCRP 2016 for the brainstorming session of the new LCRP design for 2017- 2020</w:t>
            </w:r>
            <w:r w:rsidR="00DE1C0D" w:rsidRPr="002C594F">
              <w:rPr>
                <w:rFonts w:eastAsiaTheme="minorHAnsi" w:cstheme="minorBidi"/>
                <w:b w:val="0"/>
                <w:color w:val="auto"/>
              </w:rPr>
              <w:t xml:space="preserve"> </w:t>
            </w:r>
          </w:p>
          <w:p w14:paraId="12F92A52" w14:textId="77777777" w:rsidR="009D182A" w:rsidRPr="002C594F" w:rsidRDefault="009D182A" w:rsidP="006D69B5">
            <w:pPr>
              <w:spacing w:after="160" w:line="259" w:lineRule="auto"/>
              <w:ind w:left="0" w:firstLine="0"/>
              <w:contextualSpacing/>
              <w:jc w:val="both"/>
              <w:rPr>
                <w:rFonts w:cstheme="minorHAnsi"/>
                <w:b w:val="0"/>
                <w:color w:val="auto"/>
              </w:rPr>
            </w:pPr>
          </w:p>
        </w:tc>
      </w:tr>
    </w:tbl>
    <w:p w14:paraId="5A2BB08D" w14:textId="77777777" w:rsidR="00E10635" w:rsidRPr="002C594F" w:rsidRDefault="00E10635" w:rsidP="000F638F">
      <w:pPr>
        <w:ind w:left="0" w:firstLine="0"/>
        <w:rPr>
          <w:b w:val="0"/>
          <w:color w:val="auto"/>
        </w:rPr>
      </w:pPr>
    </w:p>
    <w:sectPr w:rsidR="00E10635" w:rsidRPr="002C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82"/>
    <w:multiLevelType w:val="hybridMultilevel"/>
    <w:tmpl w:val="81F4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2318E"/>
    <w:multiLevelType w:val="hybridMultilevel"/>
    <w:tmpl w:val="2DE880DC"/>
    <w:lvl w:ilvl="0" w:tplc="C0784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6250B"/>
    <w:multiLevelType w:val="hybridMultilevel"/>
    <w:tmpl w:val="87C4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14E0"/>
    <w:multiLevelType w:val="hybridMultilevel"/>
    <w:tmpl w:val="E5769508"/>
    <w:lvl w:ilvl="0" w:tplc="ED1CE34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2CD8"/>
    <w:multiLevelType w:val="hybridMultilevel"/>
    <w:tmpl w:val="0C461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D097C"/>
    <w:multiLevelType w:val="hybridMultilevel"/>
    <w:tmpl w:val="E5AED826"/>
    <w:lvl w:ilvl="0" w:tplc="B22CECF4">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2C11"/>
    <w:multiLevelType w:val="hybridMultilevel"/>
    <w:tmpl w:val="808A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04B52"/>
    <w:multiLevelType w:val="hybridMultilevel"/>
    <w:tmpl w:val="2DE880DC"/>
    <w:lvl w:ilvl="0" w:tplc="C0784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51C2B"/>
    <w:multiLevelType w:val="hybridMultilevel"/>
    <w:tmpl w:val="A94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07B5"/>
    <w:multiLevelType w:val="hybridMultilevel"/>
    <w:tmpl w:val="C926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21923"/>
    <w:multiLevelType w:val="hybridMultilevel"/>
    <w:tmpl w:val="F09A05EE"/>
    <w:lvl w:ilvl="0" w:tplc="EFD09F70">
      <w:start w:val="1"/>
      <w:numFmt w:val="bullet"/>
      <w:lvlText w:val="•"/>
      <w:lvlJc w:val="left"/>
      <w:pPr>
        <w:tabs>
          <w:tab w:val="num" w:pos="720"/>
        </w:tabs>
        <w:ind w:left="720" w:hanging="360"/>
      </w:pPr>
      <w:rPr>
        <w:rFonts w:ascii="Arial" w:hAnsi="Arial" w:hint="default"/>
      </w:rPr>
    </w:lvl>
    <w:lvl w:ilvl="1" w:tplc="33581AC2" w:tentative="1">
      <w:start w:val="1"/>
      <w:numFmt w:val="bullet"/>
      <w:lvlText w:val="•"/>
      <w:lvlJc w:val="left"/>
      <w:pPr>
        <w:tabs>
          <w:tab w:val="num" w:pos="1440"/>
        </w:tabs>
        <w:ind w:left="1440" w:hanging="360"/>
      </w:pPr>
      <w:rPr>
        <w:rFonts w:ascii="Arial" w:hAnsi="Arial" w:hint="default"/>
      </w:rPr>
    </w:lvl>
    <w:lvl w:ilvl="2" w:tplc="E06879D8" w:tentative="1">
      <w:start w:val="1"/>
      <w:numFmt w:val="bullet"/>
      <w:lvlText w:val="•"/>
      <w:lvlJc w:val="left"/>
      <w:pPr>
        <w:tabs>
          <w:tab w:val="num" w:pos="2160"/>
        </w:tabs>
        <w:ind w:left="2160" w:hanging="360"/>
      </w:pPr>
      <w:rPr>
        <w:rFonts w:ascii="Arial" w:hAnsi="Arial" w:hint="default"/>
      </w:rPr>
    </w:lvl>
    <w:lvl w:ilvl="3" w:tplc="B6CEA70C" w:tentative="1">
      <w:start w:val="1"/>
      <w:numFmt w:val="bullet"/>
      <w:lvlText w:val="•"/>
      <w:lvlJc w:val="left"/>
      <w:pPr>
        <w:tabs>
          <w:tab w:val="num" w:pos="2880"/>
        </w:tabs>
        <w:ind w:left="2880" w:hanging="360"/>
      </w:pPr>
      <w:rPr>
        <w:rFonts w:ascii="Arial" w:hAnsi="Arial" w:hint="default"/>
      </w:rPr>
    </w:lvl>
    <w:lvl w:ilvl="4" w:tplc="F940A55A" w:tentative="1">
      <w:start w:val="1"/>
      <w:numFmt w:val="bullet"/>
      <w:lvlText w:val="•"/>
      <w:lvlJc w:val="left"/>
      <w:pPr>
        <w:tabs>
          <w:tab w:val="num" w:pos="3600"/>
        </w:tabs>
        <w:ind w:left="3600" w:hanging="360"/>
      </w:pPr>
      <w:rPr>
        <w:rFonts w:ascii="Arial" w:hAnsi="Arial" w:hint="default"/>
      </w:rPr>
    </w:lvl>
    <w:lvl w:ilvl="5" w:tplc="DDBAC7EC" w:tentative="1">
      <w:start w:val="1"/>
      <w:numFmt w:val="bullet"/>
      <w:lvlText w:val="•"/>
      <w:lvlJc w:val="left"/>
      <w:pPr>
        <w:tabs>
          <w:tab w:val="num" w:pos="4320"/>
        </w:tabs>
        <w:ind w:left="4320" w:hanging="360"/>
      </w:pPr>
      <w:rPr>
        <w:rFonts w:ascii="Arial" w:hAnsi="Arial" w:hint="default"/>
      </w:rPr>
    </w:lvl>
    <w:lvl w:ilvl="6" w:tplc="2AC66AB4" w:tentative="1">
      <w:start w:val="1"/>
      <w:numFmt w:val="bullet"/>
      <w:lvlText w:val="•"/>
      <w:lvlJc w:val="left"/>
      <w:pPr>
        <w:tabs>
          <w:tab w:val="num" w:pos="5040"/>
        </w:tabs>
        <w:ind w:left="5040" w:hanging="360"/>
      </w:pPr>
      <w:rPr>
        <w:rFonts w:ascii="Arial" w:hAnsi="Arial" w:hint="default"/>
      </w:rPr>
    </w:lvl>
    <w:lvl w:ilvl="7" w:tplc="F294E128" w:tentative="1">
      <w:start w:val="1"/>
      <w:numFmt w:val="bullet"/>
      <w:lvlText w:val="•"/>
      <w:lvlJc w:val="left"/>
      <w:pPr>
        <w:tabs>
          <w:tab w:val="num" w:pos="5760"/>
        </w:tabs>
        <w:ind w:left="5760" w:hanging="360"/>
      </w:pPr>
      <w:rPr>
        <w:rFonts w:ascii="Arial" w:hAnsi="Arial" w:hint="default"/>
      </w:rPr>
    </w:lvl>
    <w:lvl w:ilvl="8" w:tplc="5404A6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297981"/>
    <w:multiLevelType w:val="hybridMultilevel"/>
    <w:tmpl w:val="9FAC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422FF9"/>
    <w:multiLevelType w:val="hybridMultilevel"/>
    <w:tmpl w:val="524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F62D4"/>
    <w:multiLevelType w:val="hybridMultilevel"/>
    <w:tmpl w:val="D3E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5396A"/>
    <w:multiLevelType w:val="hybridMultilevel"/>
    <w:tmpl w:val="0638D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31E9F"/>
    <w:multiLevelType w:val="hybridMultilevel"/>
    <w:tmpl w:val="7C2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4093D"/>
    <w:multiLevelType w:val="hybridMultilevel"/>
    <w:tmpl w:val="35788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1EE1"/>
    <w:multiLevelType w:val="hybridMultilevel"/>
    <w:tmpl w:val="864A5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C704D3"/>
    <w:multiLevelType w:val="hybridMultilevel"/>
    <w:tmpl w:val="7BA0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FA2BB0"/>
    <w:multiLevelType w:val="hybridMultilevel"/>
    <w:tmpl w:val="960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A7DA8"/>
    <w:multiLevelType w:val="hybridMultilevel"/>
    <w:tmpl w:val="B55C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24432A"/>
    <w:multiLevelType w:val="hybridMultilevel"/>
    <w:tmpl w:val="A2E6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125E91"/>
    <w:multiLevelType w:val="hybridMultilevel"/>
    <w:tmpl w:val="C98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B789A"/>
    <w:multiLevelType w:val="hybridMultilevel"/>
    <w:tmpl w:val="1BA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124FD"/>
    <w:multiLevelType w:val="hybridMultilevel"/>
    <w:tmpl w:val="67C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641F7"/>
    <w:multiLevelType w:val="hybridMultilevel"/>
    <w:tmpl w:val="0638D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11"/>
  </w:num>
  <w:num w:numId="5">
    <w:abstractNumId w:val="6"/>
  </w:num>
  <w:num w:numId="6">
    <w:abstractNumId w:val="16"/>
  </w:num>
  <w:num w:numId="7">
    <w:abstractNumId w:val="12"/>
  </w:num>
  <w:num w:numId="8">
    <w:abstractNumId w:val="1"/>
  </w:num>
  <w:num w:numId="9">
    <w:abstractNumId w:val="19"/>
  </w:num>
  <w:num w:numId="10">
    <w:abstractNumId w:val="24"/>
  </w:num>
  <w:num w:numId="11">
    <w:abstractNumId w:val="2"/>
  </w:num>
  <w:num w:numId="12">
    <w:abstractNumId w:val="8"/>
  </w:num>
  <w:num w:numId="13">
    <w:abstractNumId w:val="4"/>
  </w:num>
  <w:num w:numId="14">
    <w:abstractNumId w:val="7"/>
  </w:num>
  <w:num w:numId="15">
    <w:abstractNumId w:val="23"/>
  </w:num>
  <w:num w:numId="16">
    <w:abstractNumId w:val="14"/>
  </w:num>
  <w:num w:numId="17">
    <w:abstractNumId w:val="9"/>
  </w:num>
  <w:num w:numId="18">
    <w:abstractNumId w:val="15"/>
  </w:num>
  <w:num w:numId="19">
    <w:abstractNumId w:val="25"/>
  </w:num>
  <w:num w:numId="20">
    <w:abstractNumId w:val="22"/>
  </w:num>
  <w:num w:numId="21">
    <w:abstractNumId w:val="17"/>
  </w:num>
  <w:num w:numId="22">
    <w:abstractNumId w:val="0"/>
  </w:num>
  <w:num w:numId="23">
    <w:abstractNumId w:val="0"/>
  </w:num>
  <w:num w:numId="24">
    <w:abstractNumId w:val="10"/>
  </w:num>
  <w:num w:numId="25">
    <w:abstractNumId w:val="3"/>
  </w:num>
  <w:num w:numId="26">
    <w:abstractNumId w:val="5"/>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15"/>
    <w:rsid w:val="000006C5"/>
    <w:rsid w:val="000051F7"/>
    <w:rsid w:val="00007336"/>
    <w:rsid w:val="00007A16"/>
    <w:rsid w:val="0001128C"/>
    <w:rsid w:val="00011EAC"/>
    <w:rsid w:val="0002358E"/>
    <w:rsid w:val="00024D97"/>
    <w:rsid w:val="000260CB"/>
    <w:rsid w:val="00027B28"/>
    <w:rsid w:val="000352D6"/>
    <w:rsid w:val="00036B06"/>
    <w:rsid w:val="00036D46"/>
    <w:rsid w:val="00043BA3"/>
    <w:rsid w:val="0004546A"/>
    <w:rsid w:val="00056C31"/>
    <w:rsid w:val="00062436"/>
    <w:rsid w:val="00062AF3"/>
    <w:rsid w:val="000656C7"/>
    <w:rsid w:val="00080CAD"/>
    <w:rsid w:val="0008702B"/>
    <w:rsid w:val="00087C17"/>
    <w:rsid w:val="00092F4D"/>
    <w:rsid w:val="00097AA9"/>
    <w:rsid w:val="000A044A"/>
    <w:rsid w:val="000A0B7A"/>
    <w:rsid w:val="000A15A9"/>
    <w:rsid w:val="000A35D2"/>
    <w:rsid w:val="000B1D3D"/>
    <w:rsid w:val="000B2FB0"/>
    <w:rsid w:val="000B4497"/>
    <w:rsid w:val="000B51B0"/>
    <w:rsid w:val="000B6C6D"/>
    <w:rsid w:val="000C3C5C"/>
    <w:rsid w:val="000C5143"/>
    <w:rsid w:val="000D1669"/>
    <w:rsid w:val="000D3EA2"/>
    <w:rsid w:val="000D44DF"/>
    <w:rsid w:val="000E5206"/>
    <w:rsid w:val="000E7470"/>
    <w:rsid w:val="000F10BC"/>
    <w:rsid w:val="000F3CDF"/>
    <w:rsid w:val="000F638F"/>
    <w:rsid w:val="0010206D"/>
    <w:rsid w:val="00102F4B"/>
    <w:rsid w:val="001113B6"/>
    <w:rsid w:val="001122F3"/>
    <w:rsid w:val="00114366"/>
    <w:rsid w:val="00114DEE"/>
    <w:rsid w:val="0011631F"/>
    <w:rsid w:val="00122AAF"/>
    <w:rsid w:val="00125FA7"/>
    <w:rsid w:val="00126124"/>
    <w:rsid w:val="001263D9"/>
    <w:rsid w:val="00127CE7"/>
    <w:rsid w:val="00136ABD"/>
    <w:rsid w:val="0013777A"/>
    <w:rsid w:val="00143F9E"/>
    <w:rsid w:val="00144DE4"/>
    <w:rsid w:val="0014611B"/>
    <w:rsid w:val="00146BEA"/>
    <w:rsid w:val="00152447"/>
    <w:rsid w:val="00156988"/>
    <w:rsid w:val="001621C7"/>
    <w:rsid w:val="0017268E"/>
    <w:rsid w:val="00173C5C"/>
    <w:rsid w:val="0017465C"/>
    <w:rsid w:val="00175498"/>
    <w:rsid w:val="001800E9"/>
    <w:rsid w:val="00181114"/>
    <w:rsid w:val="00181469"/>
    <w:rsid w:val="00184ACF"/>
    <w:rsid w:val="00187DE3"/>
    <w:rsid w:val="00190085"/>
    <w:rsid w:val="00193791"/>
    <w:rsid w:val="001A080E"/>
    <w:rsid w:val="001A0E47"/>
    <w:rsid w:val="001A2019"/>
    <w:rsid w:val="001A2678"/>
    <w:rsid w:val="001A64BC"/>
    <w:rsid w:val="001B1F99"/>
    <w:rsid w:val="001B260A"/>
    <w:rsid w:val="001B505A"/>
    <w:rsid w:val="001C0585"/>
    <w:rsid w:val="001C4C67"/>
    <w:rsid w:val="001D7179"/>
    <w:rsid w:val="001E04A2"/>
    <w:rsid w:val="001F0CB1"/>
    <w:rsid w:val="00207E5D"/>
    <w:rsid w:val="002121D6"/>
    <w:rsid w:val="002131E7"/>
    <w:rsid w:val="00221303"/>
    <w:rsid w:val="00221B85"/>
    <w:rsid w:val="00226873"/>
    <w:rsid w:val="002326CD"/>
    <w:rsid w:val="00232923"/>
    <w:rsid w:val="00236631"/>
    <w:rsid w:val="00237A27"/>
    <w:rsid w:val="00242FCC"/>
    <w:rsid w:val="002440DB"/>
    <w:rsid w:val="00245EB1"/>
    <w:rsid w:val="00250D91"/>
    <w:rsid w:val="00252EDF"/>
    <w:rsid w:val="002569B4"/>
    <w:rsid w:val="00271153"/>
    <w:rsid w:val="0027345F"/>
    <w:rsid w:val="00273F30"/>
    <w:rsid w:val="00285805"/>
    <w:rsid w:val="00286D21"/>
    <w:rsid w:val="00290A7A"/>
    <w:rsid w:val="00292B19"/>
    <w:rsid w:val="0029351B"/>
    <w:rsid w:val="00293CC5"/>
    <w:rsid w:val="00294746"/>
    <w:rsid w:val="0029769D"/>
    <w:rsid w:val="002A392E"/>
    <w:rsid w:val="002A542D"/>
    <w:rsid w:val="002A55BF"/>
    <w:rsid w:val="002A5BBA"/>
    <w:rsid w:val="002A63CE"/>
    <w:rsid w:val="002B1B58"/>
    <w:rsid w:val="002B7B62"/>
    <w:rsid w:val="002C17CA"/>
    <w:rsid w:val="002C594F"/>
    <w:rsid w:val="002D34AF"/>
    <w:rsid w:val="002E050D"/>
    <w:rsid w:val="002E1894"/>
    <w:rsid w:val="002E7944"/>
    <w:rsid w:val="002F19FC"/>
    <w:rsid w:val="002F26D7"/>
    <w:rsid w:val="002F36F2"/>
    <w:rsid w:val="002F7DD8"/>
    <w:rsid w:val="00300028"/>
    <w:rsid w:val="00301F09"/>
    <w:rsid w:val="00305193"/>
    <w:rsid w:val="003064F2"/>
    <w:rsid w:val="00310550"/>
    <w:rsid w:val="00314382"/>
    <w:rsid w:val="00316716"/>
    <w:rsid w:val="0032538B"/>
    <w:rsid w:val="00327A06"/>
    <w:rsid w:val="003310F8"/>
    <w:rsid w:val="00332EDA"/>
    <w:rsid w:val="00334179"/>
    <w:rsid w:val="0033428E"/>
    <w:rsid w:val="00336B1A"/>
    <w:rsid w:val="00337CE2"/>
    <w:rsid w:val="003410F0"/>
    <w:rsid w:val="00344743"/>
    <w:rsid w:val="00350997"/>
    <w:rsid w:val="00352CE1"/>
    <w:rsid w:val="00352E4E"/>
    <w:rsid w:val="00353B61"/>
    <w:rsid w:val="00363175"/>
    <w:rsid w:val="00364E7E"/>
    <w:rsid w:val="00365C21"/>
    <w:rsid w:val="00366221"/>
    <w:rsid w:val="00370E1C"/>
    <w:rsid w:val="00377347"/>
    <w:rsid w:val="00391750"/>
    <w:rsid w:val="00394E63"/>
    <w:rsid w:val="003967D0"/>
    <w:rsid w:val="003A3097"/>
    <w:rsid w:val="003A3589"/>
    <w:rsid w:val="003A3D41"/>
    <w:rsid w:val="003A5906"/>
    <w:rsid w:val="003A7DFF"/>
    <w:rsid w:val="003B58E3"/>
    <w:rsid w:val="003D14ED"/>
    <w:rsid w:val="003D7AB8"/>
    <w:rsid w:val="003E12F1"/>
    <w:rsid w:val="003E4792"/>
    <w:rsid w:val="003F4FFF"/>
    <w:rsid w:val="003F6D4B"/>
    <w:rsid w:val="00404123"/>
    <w:rsid w:val="004061E6"/>
    <w:rsid w:val="00406381"/>
    <w:rsid w:val="004065B9"/>
    <w:rsid w:val="00407289"/>
    <w:rsid w:val="00413471"/>
    <w:rsid w:val="00414733"/>
    <w:rsid w:val="00420EAF"/>
    <w:rsid w:val="0042167C"/>
    <w:rsid w:val="00423772"/>
    <w:rsid w:val="004263ED"/>
    <w:rsid w:val="0042707E"/>
    <w:rsid w:val="00437108"/>
    <w:rsid w:val="00443C46"/>
    <w:rsid w:val="0044406A"/>
    <w:rsid w:val="00445494"/>
    <w:rsid w:val="004513B6"/>
    <w:rsid w:val="00456FF4"/>
    <w:rsid w:val="00463A32"/>
    <w:rsid w:val="00464063"/>
    <w:rsid w:val="0046684A"/>
    <w:rsid w:val="0046796A"/>
    <w:rsid w:val="00467AAD"/>
    <w:rsid w:val="00467C38"/>
    <w:rsid w:val="00473DFB"/>
    <w:rsid w:val="00475463"/>
    <w:rsid w:val="00475673"/>
    <w:rsid w:val="0048084E"/>
    <w:rsid w:val="00484663"/>
    <w:rsid w:val="00485BC7"/>
    <w:rsid w:val="00487162"/>
    <w:rsid w:val="00487A93"/>
    <w:rsid w:val="00490FD9"/>
    <w:rsid w:val="00495042"/>
    <w:rsid w:val="004A1627"/>
    <w:rsid w:val="004A2137"/>
    <w:rsid w:val="004B00DE"/>
    <w:rsid w:val="004B648D"/>
    <w:rsid w:val="004C043E"/>
    <w:rsid w:val="004C3537"/>
    <w:rsid w:val="004C3800"/>
    <w:rsid w:val="004D167B"/>
    <w:rsid w:val="004D5438"/>
    <w:rsid w:val="004E3205"/>
    <w:rsid w:val="004E479F"/>
    <w:rsid w:val="004F1D48"/>
    <w:rsid w:val="004F2E06"/>
    <w:rsid w:val="004F542F"/>
    <w:rsid w:val="00500873"/>
    <w:rsid w:val="00501392"/>
    <w:rsid w:val="00505FD1"/>
    <w:rsid w:val="00507D08"/>
    <w:rsid w:val="00515331"/>
    <w:rsid w:val="0051723F"/>
    <w:rsid w:val="00522ED5"/>
    <w:rsid w:val="00527639"/>
    <w:rsid w:val="005276B3"/>
    <w:rsid w:val="00531643"/>
    <w:rsid w:val="0053224D"/>
    <w:rsid w:val="0053282D"/>
    <w:rsid w:val="00532FF6"/>
    <w:rsid w:val="00533436"/>
    <w:rsid w:val="00534A80"/>
    <w:rsid w:val="00534D16"/>
    <w:rsid w:val="0053672D"/>
    <w:rsid w:val="005410DC"/>
    <w:rsid w:val="0054246C"/>
    <w:rsid w:val="0054540E"/>
    <w:rsid w:val="00552013"/>
    <w:rsid w:val="00554978"/>
    <w:rsid w:val="00561C4D"/>
    <w:rsid w:val="005817C0"/>
    <w:rsid w:val="00583F83"/>
    <w:rsid w:val="00586B2C"/>
    <w:rsid w:val="00594EEC"/>
    <w:rsid w:val="005B0EEF"/>
    <w:rsid w:val="005B10F0"/>
    <w:rsid w:val="005B20C2"/>
    <w:rsid w:val="005B5955"/>
    <w:rsid w:val="005C0910"/>
    <w:rsid w:val="005C5F3E"/>
    <w:rsid w:val="005D4149"/>
    <w:rsid w:val="005E2EC0"/>
    <w:rsid w:val="005E611B"/>
    <w:rsid w:val="005F79BB"/>
    <w:rsid w:val="00602F26"/>
    <w:rsid w:val="00612E8E"/>
    <w:rsid w:val="00616E6C"/>
    <w:rsid w:val="00617733"/>
    <w:rsid w:val="00621D7D"/>
    <w:rsid w:val="00622FDA"/>
    <w:rsid w:val="00624291"/>
    <w:rsid w:val="006323AF"/>
    <w:rsid w:val="00641132"/>
    <w:rsid w:val="00647063"/>
    <w:rsid w:val="00652F62"/>
    <w:rsid w:val="0065426E"/>
    <w:rsid w:val="0065728F"/>
    <w:rsid w:val="00662196"/>
    <w:rsid w:val="006626D9"/>
    <w:rsid w:val="00670643"/>
    <w:rsid w:val="0067692C"/>
    <w:rsid w:val="00680939"/>
    <w:rsid w:val="006903A6"/>
    <w:rsid w:val="006911DE"/>
    <w:rsid w:val="00693B97"/>
    <w:rsid w:val="006978E4"/>
    <w:rsid w:val="006A4101"/>
    <w:rsid w:val="006A56E8"/>
    <w:rsid w:val="006B0216"/>
    <w:rsid w:val="006B69BB"/>
    <w:rsid w:val="006B796F"/>
    <w:rsid w:val="006C03D1"/>
    <w:rsid w:val="006C5D3C"/>
    <w:rsid w:val="006D1175"/>
    <w:rsid w:val="006D68B5"/>
    <w:rsid w:val="006D69B5"/>
    <w:rsid w:val="006D799F"/>
    <w:rsid w:val="006E3E06"/>
    <w:rsid w:val="006E56A1"/>
    <w:rsid w:val="006F06DE"/>
    <w:rsid w:val="006F25DB"/>
    <w:rsid w:val="006F63E2"/>
    <w:rsid w:val="00703F29"/>
    <w:rsid w:val="007175B5"/>
    <w:rsid w:val="00717D75"/>
    <w:rsid w:val="00726D84"/>
    <w:rsid w:val="00730C15"/>
    <w:rsid w:val="007405B0"/>
    <w:rsid w:val="007415CA"/>
    <w:rsid w:val="00747470"/>
    <w:rsid w:val="00750FFC"/>
    <w:rsid w:val="00751739"/>
    <w:rsid w:val="0075176C"/>
    <w:rsid w:val="00762080"/>
    <w:rsid w:val="00771A68"/>
    <w:rsid w:val="0077365A"/>
    <w:rsid w:val="0077587B"/>
    <w:rsid w:val="0077607F"/>
    <w:rsid w:val="00782BDB"/>
    <w:rsid w:val="00784DA5"/>
    <w:rsid w:val="007857F6"/>
    <w:rsid w:val="0078759A"/>
    <w:rsid w:val="007933B7"/>
    <w:rsid w:val="007A047C"/>
    <w:rsid w:val="007A4396"/>
    <w:rsid w:val="007A674B"/>
    <w:rsid w:val="007B3F78"/>
    <w:rsid w:val="007B5FF6"/>
    <w:rsid w:val="007C04ED"/>
    <w:rsid w:val="007C315D"/>
    <w:rsid w:val="007C5619"/>
    <w:rsid w:val="007D14C3"/>
    <w:rsid w:val="007D301B"/>
    <w:rsid w:val="007D4A8C"/>
    <w:rsid w:val="007D51F5"/>
    <w:rsid w:val="007D7601"/>
    <w:rsid w:val="007D7F98"/>
    <w:rsid w:val="007E056F"/>
    <w:rsid w:val="007E41F2"/>
    <w:rsid w:val="007E5311"/>
    <w:rsid w:val="007E73CF"/>
    <w:rsid w:val="007F1072"/>
    <w:rsid w:val="007F64CA"/>
    <w:rsid w:val="007F6974"/>
    <w:rsid w:val="00810EF4"/>
    <w:rsid w:val="00812A44"/>
    <w:rsid w:val="00814C8B"/>
    <w:rsid w:val="00815699"/>
    <w:rsid w:val="00824F7A"/>
    <w:rsid w:val="00825262"/>
    <w:rsid w:val="008277C5"/>
    <w:rsid w:val="008320FA"/>
    <w:rsid w:val="0084571D"/>
    <w:rsid w:val="00851BAF"/>
    <w:rsid w:val="00853481"/>
    <w:rsid w:val="008543AB"/>
    <w:rsid w:val="008569A0"/>
    <w:rsid w:val="00862699"/>
    <w:rsid w:val="00867999"/>
    <w:rsid w:val="008711BA"/>
    <w:rsid w:val="00881293"/>
    <w:rsid w:val="008838FB"/>
    <w:rsid w:val="0089281A"/>
    <w:rsid w:val="008A105E"/>
    <w:rsid w:val="008A24A4"/>
    <w:rsid w:val="008A6100"/>
    <w:rsid w:val="008B3D9D"/>
    <w:rsid w:val="008B7963"/>
    <w:rsid w:val="008C5537"/>
    <w:rsid w:val="008C662D"/>
    <w:rsid w:val="008D4B6C"/>
    <w:rsid w:val="008E5837"/>
    <w:rsid w:val="008F231D"/>
    <w:rsid w:val="008F6850"/>
    <w:rsid w:val="00900AC6"/>
    <w:rsid w:val="00906A61"/>
    <w:rsid w:val="00922A74"/>
    <w:rsid w:val="009309C5"/>
    <w:rsid w:val="0093618C"/>
    <w:rsid w:val="009368E7"/>
    <w:rsid w:val="0094101E"/>
    <w:rsid w:val="00943210"/>
    <w:rsid w:val="009511CD"/>
    <w:rsid w:val="00953D32"/>
    <w:rsid w:val="00954D96"/>
    <w:rsid w:val="009577A8"/>
    <w:rsid w:val="00963DBB"/>
    <w:rsid w:val="0096585F"/>
    <w:rsid w:val="00967961"/>
    <w:rsid w:val="00975B2C"/>
    <w:rsid w:val="0098155D"/>
    <w:rsid w:val="009835E0"/>
    <w:rsid w:val="00986453"/>
    <w:rsid w:val="00992A8C"/>
    <w:rsid w:val="00995237"/>
    <w:rsid w:val="00995EED"/>
    <w:rsid w:val="009A57D1"/>
    <w:rsid w:val="009A57EC"/>
    <w:rsid w:val="009B32DA"/>
    <w:rsid w:val="009B4F3F"/>
    <w:rsid w:val="009B6871"/>
    <w:rsid w:val="009D0FED"/>
    <w:rsid w:val="009D182A"/>
    <w:rsid w:val="009D390B"/>
    <w:rsid w:val="009D6053"/>
    <w:rsid w:val="009E1FDA"/>
    <w:rsid w:val="009E7AC3"/>
    <w:rsid w:val="009F7BFB"/>
    <w:rsid w:val="009F7FF7"/>
    <w:rsid w:val="00A07040"/>
    <w:rsid w:val="00A07F4E"/>
    <w:rsid w:val="00A13F62"/>
    <w:rsid w:val="00A14CC8"/>
    <w:rsid w:val="00A16CA7"/>
    <w:rsid w:val="00A20771"/>
    <w:rsid w:val="00A218DF"/>
    <w:rsid w:val="00A27B8C"/>
    <w:rsid w:val="00A301DD"/>
    <w:rsid w:val="00A32678"/>
    <w:rsid w:val="00A35B2E"/>
    <w:rsid w:val="00A35EE0"/>
    <w:rsid w:val="00A426D2"/>
    <w:rsid w:val="00A51F8B"/>
    <w:rsid w:val="00A54C18"/>
    <w:rsid w:val="00A55843"/>
    <w:rsid w:val="00A61050"/>
    <w:rsid w:val="00A6142B"/>
    <w:rsid w:val="00A64FD2"/>
    <w:rsid w:val="00A65C66"/>
    <w:rsid w:val="00A66A96"/>
    <w:rsid w:val="00A67DC3"/>
    <w:rsid w:val="00A763C2"/>
    <w:rsid w:val="00A81528"/>
    <w:rsid w:val="00A83896"/>
    <w:rsid w:val="00A84160"/>
    <w:rsid w:val="00A84D9B"/>
    <w:rsid w:val="00A86BFA"/>
    <w:rsid w:val="00AB47DD"/>
    <w:rsid w:val="00AC12E0"/>
    <w:rsid w:val="00AC6129"/>
    <w:rsid w:val="00AC6590"/>
    <w:rsid w:val="00AC6635"/>
    <w:rsid w:val="00AC7CF7"/>
    <w:rsid w:val="00AD35A8"/>
    <w:rsid w:val="00AF37EF"/>
    <w:rsid w:val="00AF3F4B"/>
    <w:rsid w:val="00AF3F90"/>
    <w:rsid w:val="00AF4554"/>
    <w:rsid w:val="00B03D72"/>
    <w:rsid w:val="00B12DE4"/>
    <w:rsid w:val="00B156AB"/>
    <w:rsid w:val="00B17D1B"/>
    <w:rsid w:val="00B202BE"/>
    <w:rsid w:val="00B20668"/>
    <w:rsid w:val="00B20702"/>
    <w:rsid w:val="00B24DAD"/>
    <w:rsid w:val="00B260B7"/>
    <w:rsid w:val="00B40F41"/>
    <w:rsid w:val="00B41A15"/>
    <w:rsid w:val="00B4512B"/>
    <w:rsid w:val="00B46075"/>
    <w:rsid w:val="00B46526"/>
    <w:rsid w:val="00B47344"/>
    <w:rsid w:val="00B5098B"/>
    <w:rsid w:val="00B5505D"/>
    <w:rsid w:val="00B55247"/>
    <w:rsid w:val="00B563BB"/>
    <w:rsid w:val="00B56C18"/>
    <w:rsid w:val="00B57462"/>
    <w:rsid w:val="00B60F80"/>
    <w:rsid w:val="00B651BF"/>
    <w:rsid w:val="00B82157"/>
    <w:rsid w:val="00B903C1"/>
    <w:rsid w:val="00B92340"/>
    <w:rsid w:val="00B9269D"/>
    <w:rsid w:val="00BA3491"/>
    <w:rsid w:val="00BA38E0"/>
    <w:rsid w:val="00BA4CCE"/>
    <w:rsid w:val="00BA78AB"/>
    <w:rsid w:val="00BA7D46"/>
    <w:rsid w:val="00BB481D"/>
    <w:rsid w:val="00BB55B4"/>
    <w:rsid w:val="00BC3110"/>
    <w:rsid w:val="00BC5079"/>
    <w:rsid w:val="00BD2C84"/>
    <w:rsid w:val="00BD3B6F"/>
    <w:rsid w:val="00BD3C1C"/>
    <w:rsid w:val="00BE19E3"/>
    <w:rsid w:val="00BE24C5"/>
    <w:rsid w:val="00BE488C"/>
    <w:rsid w:val="00BF0BC0"/>
    <w:rsid w:val="00BF1121"/>
    <w:rsid w:val="00BF7F9B"/>
    <w:rsid w:val="00C007B8"/>
    <w:rsid w:val="00C02FFE"/>
    <w:rsid w:val="00C1193F"/>
    <w:rsid w:val="00C13C2C"/>
    <w:rsid w:val="00C13EE3"/>
    <w:rsid w:val="00C16942"/>
    <w:rsid w:val="00C24AAD"/>
    <w:rsid w:val="00C24C55"/>
    <w:rsid w:val="00C33703"/>
    <w:rsid w:val="00C41B40"/>
    <w:rsid w:val="00C519D0"/>
    <w:rsid w:val="00C52538"/>
    <w:rsid w:val="00C5525B"/>
    <w:rsid w:val="00C60415"/>
    <w:rsid w:val="00C61BF8"/>
    <w:rsid w:val="00C7024E"/>
    <w:rsid w:val="00C7476A"/>
    <w:rsid w:val="00C77525"/>
    <w:rsid w:val="00C8113C"/>
    <w:rsid w:val="00C82AF6"/>
    <w:rsid w:val="00CA0724"/>
    <w:rsid w:val="00CB0981"/>
    <w:rsid w:val="00CB345C"/>
    <w:rsid w:val="00CB7E3B"/>
    <w:rsid w:val="00CC294B"/>
    <w:rsid w:val="00CC6A56"/>
    <w:rsid w:val="00CD0D37"/>
    <w:rsid w:val="00CD3DE5"/>
    <w:rsid w:val="00CD4C4B"/>
    <w:rsid w:val="00CE35A9"/>
    <w:rsid w:val="00CE673F"/>
    <w:rsid w:val="00CF15BC"/>
    <w:rsid w:val="00CF5008"/>
    <w:rsid w:val="00CF5B99"/>
    <w:rsid w:val="00D03E30"/>
    <w:rsid w:val="00D1057C"/>
    <w:rsid w:val="00D10D25"/>
    <w:rsid w:val="00D11EC0"/>
    <w:rsid w:val="00D1246E"/>
    <w:rsid w:val="00D1390C"/>
    <w:rsid w:val="00D15EF4"/>
    <w:rsid w:val="00D17347"/>
    <w:rsid w:val="00D206B5"/>
    <w:rsid w:val="00D209CC"/>
    <w:rsid w:val="00D2253B"/>
    <w:rsid w:val="00D27153"/>
    <w:rsid w:val="00D303A2"/>
    <w:rsid w:val="00D3220E"/>
    <w:rsid w:val="00D32FD2"/>
    <w:rsid w:val="00D41A15"/>
    <w:rsid w:val="00D51C5F"/>
    <w:rsid w:val="00D52D78"/>
    <w:rsid w:val="00D56B19"/>
    <w:rsid w:val="00D9388A"/>
    <w:rsid w:val="00D964A7"/>
    <w:rsid w:val="00DA3FD7"/>
    <w:rsid w:val="00DA64C0"/>
    <w:rsid w:val="00DB0114"/>
    <w:rsid w:val="00DB18E6"/>
    <w:rsid w:val="00DB274E"/>
    <w:rsid w:val="00DB303A"/>
    <w:rsid w:val="00DB336D"/>
    <w:rsid w:val="00DC08B3"/>
    <w:rsid w:val="00DC22A0"/>
    <w:rsid w:val="00DC2558"/>
    <w:rsid w:val="00DD00FC"/>
    <w:rsid w:val="00DD10CF"/>
    <w:rsid w:val="00DD255D"/>
    <w:rsid w:val="00DD59CA"/>
    <w:rsid w:val="00DE0367"/>
    <w:rsid w:val="00DE0BB2"/>
    <w:rsid w:val="00DE1C0D"/>
    <w:rsid w:val="00DF2C24"/>
    <w:rsid w:val="00DF5C69"/>
    <w:rsid w:val="00DF686A"/>
    <w:rsid w:val="00DF686D"/>
    <w:rsid w:val="00E05F35"/>
    <w:rsid w:val="00E06D9C"/>
    <w:rsid w:val="00E10635"/>
    <w:rsid w:val="00E16FE7"/>
    <w:rsid w:val="00E21664"/>
    <w:rsid w:val="00E23459"/>
    <w:rsid w:val="00E25B67"/>
    <w:rsid w:val="00E277BB"/>
    <w:rsid w:val="00E42866"/>
    <w:rsid w:val="00E4623D"/>
    <w:rsid w:val="00E5059A"/>
    <w:rsid w:val="00E53353"/>
    <w:rsid w:val="00E6523B"/>
    <w:rsid w:val="00E675F8"/>
    <w:rsid w:val="00E67B58"/>
    <w:rsid w:val="00E72C9A"/>
    <w:rsid w:val="00E771D2"/>
    <w:rsid w:val="00E801F2"/>
    <w:rsid w:val="00E81430"/>
    <w:rsid w:val="00E851EB"/>
    <w:rsid w:val="00E90970"/>
    <w:rsid w:val="00E94020"/>
    <w:rsid w:val="00E95CC3"/>
    <w:rsid w:val="00EA4C9D"/>
    <w:rsid w:val="00EA7EC4"/>
    <w:rsid w:val="00EB0177"/>
    <w:rsid w:val="00EB6F24"/>
    <w:rsid w:val="00EC1F54"/>
    <w:rsid w:val="00EC48FD"/>
    <w:rsid w:val="00EC7E47"/>
    <w:rsid w:val="00ED27BA"/>
    <w:rsid w:val="00ED620F"/>
    <w:rsid w:val="00ED630F"/>
    <w:rsid w:val="00ED63B5"/>
    <w:rsid w:val="00EF0E80"/>
    <w:rsid w:val="00EF1EA1"/>
    <w:rsid w:val="00F02C72"/>
    <w:rsid w:val="00F03F42"/>
    <w:rsid w:val="00F05B4A"/>
    <w:rsid w:val="00F137C7"/>
    <w:rsid w:val="00F16ED9"/>
    <w:rsid w:val="00F25B61"/>
    <w:rsid w:val="00F26218"/>
    <w:rsid w:val="00F316F0"/>
    <w:rsid w:val="00F36F84"/>
    <w:rsid w:val="00F401FE"/>
    <w:rsid w:val="00F409B2"/>
    <w:rsid w:val="00F42F0F"/>
    <w:rsid w:val="00F5477E"/>
    <w:rsid w:val="00F616B9"/>
    <w:rsid w:val="00F66BA0"/>
    <w:rsid w:val="00F66F25"/>
    <w:rsid w:val="00F716DC"/>
    <w:rsid w:val="00F7183F"/>
    <w:rsid w:val="00F756EB"/>
    <w:rsid w:val="00F75773"/>
    <w:rsid w:val="00F77D8C"/>
    <w:rsid w:val="00F82BDB"/>
    <w:rsid w:val="00F8339B"/>
    <w:rsid w:val="00F87BC8"/>
    <w:rsid w:val="00F96B5F"/>
    <w:rsid w:val="00FA225D"/>
    <w:rsid w:val="00FA2F77"/>
    <w:rsid w:val="00FA5509"/>
    <w:rsid w:val="00FB39E8"/>
    <w:rsid w:val="00FB7E51"/>
    <w:rsid w:val="00FC0ECC"/>
    <w:rsid w:val="00FC1B65"/>
    <w:rsid w:val="00FC244F"/>
    <w:rsid w:val="00FC455B"/>
    <w:rsid w:val="00FC6E5E"/>
    <w:rsid w:val="00FC7F25"/>
    <w:rsid w:val="00FD1025"/>
    <w:rsid w:val="00FE13F8"/>
    <w:rsid w:val="00FF5700"/>
    <w:rsid w:val="00FF6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567C"/>
  <w15:docId w15:val="{C1ECB6CB-E832-4F94-A75D-11625D0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0C15"/>
    <w:pPr>
      <w:spacing w:after="0" w:line="240" w:lineRule="auto"/>
      <w:ind w:left="720" w:hanging="360"/>
    </w:pPr>
    <w:rPr>
      <w:rFonts w:ascii="Calibri" w:eastAsia="Calibri" w:hAnsi="Calibri" w:cs="Calibri"/>
      <w:b/>
      <w:color w:val="5E8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15"/>
    <w:pPr>
      <w:contextualSpacing/>
    </w:pPr>
  </w:style>
  <w:style w:type="table" w:customStyle="1" w:styleId="TableGrid">
    <w:name w:val="TableGrid"/>
    <w:rsid w:val="00730C15"/>
    <w:pPr>
      <w:spacing w:after="0" w:line="240" w:lineRule="auto"/>
      <w:ind w:left="720" w:hanging="360"/>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D9"/>
    <w:rPr>
      <w:rFonts w:ascii="Segoe UI" w:eastAsia="Calibri" w:hAnsi="Segoe UI" w:cs="Segoe UI"/>
      <w:b/>
      <w:color w:val="5E82C4"/>
      <w:sz w:val="18"/>
      <w:szCs w:val="18"/>
    </w:rPr>
  </w:style>
  <w:style w:type="paragraph" w:customStyle="1" w:styleId="FreeForm">
    <w:name w:val="Free Form"/>
    <w:rsid w:val="007A047C"/>
    <w:rPr>
      <w:rFonts w:ascii="Lucida Grande" w:eastAsia="ヒラギノ角ゴ Pro W3" w:hAnsi="Lucida Grande" w:cs="Times New Roman"/>
      <w:color w:val="000000"/>
      <w:szCs w:val="20"/>
    </w:rPr>
  </w:style>
  <w:style w:type="character" w:styleId="Hyperlink">
    <w:name w:val="Hyperlink"/>
    <w:rsid w:val="007A047C"/>
    <w:rPr>
      <w:color w:val="0563C1"/>
      <w:u w:val="single"/>
    </w:rPr>
  </w:style>
  <w:style w:type="character" w:styleId="CommentReference">
    <w:name w:val="annotation reference"/>
    <w:basedOn w:val="DefaultParagraphFont"/>
    <w:uiPriority w:val="99"/>
    <w:semiHidden/>
    <w:unhideWhenUsed/>
    <w:rsid w:val="00900AC6"/>
    <w:rPr>
      <w:sz w:val="16"/>
      <w:szCs w:val="16"/>
    </w:rPr>
  </w:style>
  <w:style w:type="paragraph" w:styleId="CommentText">
    <w:name w:val="annotation text"/>
    <w:basedOn w:val="Normal"/>
    <w:link w:val="CommentTextChar"/>
    <w:uiPriority w:val="99"/>
    <w:semiHidden/>
    <w:unhideWhenUsed/>
    <w:rsid w:val="00900AC6"/>
    <w:rPr>
      <w:sz w:val="20"/>
      <w:szCs w:val="20"/>
    </w:rPr>
  </w:style>
  <w:style w:type="character" w:customStyle="1" w:styleId="CommentTextChar">
    <w:name w:val="Comment Text Char"/>
    <w:basedOn w:val="DefaultParagraphFont"/>
    <w:link w:val="CommentText"/>
    <w:uiPriority w:val="99"/>
    <w:semiHidden/>
    <w:rsid w:val="00900AC6"/>
    <w:rPr>
      <w:rFonts w:ascii="Calibri" w:eastAsia="Calibri" w:hAnsi="Calibri" w:cs="Calibri"/>
      <w:b/>
      <w:color w:val="5E82C4"/>
      <w:sz w:val="20"/>
      <w:szCs w:val="20"/>
    </w:rPr>
  </w:style>
  <w:style w:type="paragraph" w:styleId="CommentSubject">
    <w:name w:val="annotation subject"/>
    <w:basedOn w:val="CommentText"/>
    <w:next w:val="CommentText"/>
    <w:link w:val="CommentSubjectChar"/>
    <w:uiPriority w:val="99"/>
    <w:semiHidden/>
    <w:unhideWhenUsed/>
    <w:rsid w:val="00900AC6"/>
    <w:rPr>
      <w:bCs/>
    </w:rPr>
  </w:style>
  <w:style w:type="character" w:customStyle="1" w:styleId="CommentSubjectChar">
    <w:name w:val="Comment Subject Char"/>
    <w:basedOn w:val="CommentTextChar"/>
    <w:link w:val="CommentSubject"/>
    <w:uiPriority w:val="99"/>
    <w:semiHidden/>
    <w:rsid w:val="00900AC6"/>
    <w:rPr>
      <w:rFonts w:ascii="Calibri" w:eastAsia="Calibri" w:hAnsi="Calibri" w:cs="Calibri"/>
      <w:b/>
      <w:bCs/>
      <w:color w:val="5E82C4"/>
      <w:sz w:val="20"/>
      <w:szCs w:val="20"/>
    </w:rPr>
  </w:style>
  <w:style w:type="paragraph" w:styleId="NormalWeb">
    <w:name w:val="Normal (Web)"/>
    <w:basedOn w:val="Normal"/>
    <w:uiPriority w:val="99"/>
    <w:semiHidden/>
    <w:unhideWhenUsed/>
    <w:rsid w:val="00F616B9"/>
    <w:pPr>
      <w:spacing w:before="100" w:beforeAutospacing="1" w:after="100" w:afterAutospacing="1"/>
      <w:ind w:left="0" w:firstLine="0"/>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9865">
      <w:bodyDiv w:val="1"/>
      <w:marLeft w:val="0"/>
      <w:marRight w:val="0"/>
      <w:marTop w:val="0"/>
      <w:marBottom w:val="0"/>
      <w:divBdr>
        <w:top w:val="none" w:sz="0" w:space="0" w:color="auto"/>
        <w:left w:val="none" w:sz="0" w:space="0" w:color="auto"/>
        <w:bottom w:val="none" w:sz="0" w:space="0" w:color="auto"/>
        <w:right w:val="none" w:sz="0" w:space="0" w:color="auto"/>
      </w:divBdr>
    </w:div>
    <w:div w:id="303119479">
      <w:bodyDiv w:val="1"/>
      <w:marLeft w:val="0"/>
      <w:marRight w:val="0"/>
      <w:marTop w:val="0"/>
      <w:marBottom w:val="0"/>
      <w:divBdr>
        <w:top w:val="none" w:sz="0" w:space="0" w:color="auto"/>
        <w:left w:val="none" w:sz="0" w:space="0" w:color="auto"/>
        <w:bottom w:val="none" w:sz="0" w:space="0" w:color="auto"/>
        <w:right w:val="none" w:sz="0" w:space="0" w:color="auto"/>
      </w:divBdr>
    </w:div>
    <w:div w:id="500893365">
      <w:bodyDiv w:val="1"/>
      <w:marLeft w:val="0"/>
      <w:marRight w:val="0"/>
      <w:marTop w:val="0"/>
      <w:marBottom w:val="0"/>
      <w:divBdr>
        <w:top w:val="none" w:sz="0" w:space="0" w:color="auto"/>
        <w:left w:val="none" w:sz="0" w:space="0" w:color="auto"/>
        <w:bottom w:val="none" w:sz="0" w:space="0" w:color="auto"/>
        <w:right w:val="none" w:sz="0" w:space="0" w:color="auto"/>
      </w:divBdr>
      <w:divsChild>
        <w:div w:id="791284514">
          <w:marLeft w:val="547"/>
          <w:marRight w:val="0"/>
          <w:marTop w:val="200"/>
          <w:marBottom w:val="0"/>
          <w:divBdr>
            <w:top w:val="none" w:sz="0" w:space="0" w:color="auto"/>
            <w:left w:val="none" w:sz="0" w:space="0" w:color="auto"/>
            <w:bottom w:val="none" w:sz="0" w:space="0" w:color="auto"/>
            <w:right w:val="none" w:sz="0" w:space="0" w:color="auto"/>
          </w:divBdr>
        </w:div>
      </w:divsChild>
    </w:div>
    <w:div w:id="1132672165">
      <w:bodyDiv w:val="1"/>
      <w:marLeft w:val="0"/>
      <w:marRight w:val="0"/>
      <w:marTop w:val="0"/>
      <w:marBottom w:val="0"/>
      <w:divBdr>
        <w:top w:val="none" w:sz="0" w:space="0" w:color="auto"/>
        <w:left w:val="none" w:sz="0" w:space="0" w:color="auto"/>
        <w:bottom w:val="none" w:sz="0" w:space="0" w:color="auto"/>
        <w:right w:val="none" w:sz="0" w:space="0" w:color="auto"/>
      </w:divBdr>
      <w:divsChild>
        <w:div w:id="96995779">
          <w:marLeft w:val="547"/>
          <w:marRight w:val="0"/>
          <w:marTop w:val="0"/>
          <w:marBottom w:val="0"/>
          <w:divBdr>
            <w:top w:val="none" w:sz="0" w:space="0" w:color="auto"/>
            <w:left w:val="none" w:sz="0" w:space="0" w:color="auto"/>
            <w:bottom w:val="none" w:sz="0" w:space="0" w:color="auto"/>
            <w:right w:val="none" w:sz="0" w:space="0" w:color="auto"/>
          </w:divBdr>
        </w:div>
        <w:div w:id="1948349683">
          <w:marLeft w:val="547"/>
          <w:marRight w:val="0"/>
          <w:marTop w:val="0"/>
          <w:marBottom w:val="0"/>
          <w:divBdr>
            <w:top w:val="none" w:sz="0" w:space="0" w:color="auto"/>
            <w:left w:val="none" w:sz="0" w:space="0" w:color="auto"/>
            <w:bottom w:val="none" w:sz="0" w:space="0" w:color="auto"/>
            <w:right w:val="none" w:sz="0" w:space="0" w:color="auto"/>
          </w:divBdr>
        </w:div>
        <w:div w:id="510412845">
          <w:marLeft w:val="547"/>
          <w:marRight w:val="0"/>
          <w:marTop w:val="0"/>
          <w:marBottom w:val="0"/>
          <w:divBdr>
            <w:top w:val="none" w:sz="0" w:space="0" w:color="auto"/>
            <w:left w:val="none" w:sz="0" w:space="0" w:color="auto"/>
            <w:bottom w:val="none" w:sz="0" w:space="0" w:color="auto"/>
            <w:right w:val="none" w:sz="0" w:space="0" w:color="auto"/>
          </w:divBdr>
        </w:div>
        <w:div w:id="1501627631">
          <w:marLeft w:val="547"/>
          <w:marRight w:val="0"/>
          <w:marTop w:val="0"/>
          <w:marBottom w:val="0"/>
          <w:divBdr>
            <w:top w:val="none" w:sz="0" w:space="0" w:color="auto"/>
            <w:left w:val="none" w:sz="0" w:space="0" w:color="auto"/>
            <w:bottom w:val="none" w:sz="0" w:space="0" w:color="auto"/>
            <w:right w:val="none" w:sz="0" w:space="0" w:color="auto"/>
          </w:divBdr>
        </w:div>
        <w:div w:id="2036151231">
          <w:marLeft w:val="547"/>
          <w:marRight w:val="0"/>
          <w:marTop w:val="0"/>
          <w:marBottom w:val="0"/>
          <w:divBdr>
            <w:top w:val="none" w:sz="0" w:space="0" w:color="auto"/>
            <w:left w:val="none" w:sz="0" w:space="0" w:color="auto"/>
            <w:bottom w:val="none" w:sz="0" w:space="0" w:color="auto"/>
            <w:right w:val="none" w:sz="0" w:space="0" w:color="auto"/>
          </w:divBdr>
        </w:div>
        <w:div w:id="1656760331">
          <w:marLeft w:val="547"/>
          <w:marRight w:val="0"/>
          <w:marTop w:val="0"/>
          <w:marBottom w:val="0"/>
          <w:divBdr>
            <w:top w:val="none" w:sz="0" w:space="0" w:color="auto"/>
            <w:left w:val="none" w:sz="0" w:space="0" w:color="auto"/>
            <w:bottom w:val="none" w:sz="0" w:space="0" w:color="auto"/>
            <w:right w:val="none" w:sz="0" w:space="0" w:color="auto"/>
          </w:divBdr>
        </w:div>
        <w:div w:id="1477795888">
          <w:marLeft w:val="547"/>
          <w:marRight w:val="0"/>
          <w:marTop w:val="0"/>
          <w:marBottom w:val="0"/>
          <w:divBdr>
            <w:top w:val="none" w:sz="0" w:space="0" w:color="auto"/>
            <w:left w:val="none" w:sz="0" w:space="0" w:color="auto"/>
            <w:bottom w:val="none" w:sz="0" w:space="0" w:color="auto"/>
            <w:right w:val="none" w:sz="0" w:space="0" w:color="auto"/>
          </w:divBdr>
        </w:div>
      </w:divsChild>
    </w:div>
    <w:div w:id="1336611616">
      <w:bodyDiv w:val="1"/>
      <w:marLeft w:val="0"/>
      <w:marRight w:val="0"/>
      <w:marTop w:val="0"/>
      <w:marBottom w:val="0"/>
      <w:divBdr>
        <w:top w:val="none" w:sz="0" w:space="0" w:color="auto"/>
        <w:left w:val="none" w:sz="0" w:space="0" w:color="auto"/>
        <w:bottom w:val="none" w:sz="0" w:space="0" w:color="auto"/>
        <w:right w:val="none" w:sz="0" w:space="0" w:color="auto"/>
      </w:divBdr>
    </w:div>
    <w:div w:id="1791850066">
      <w:bodyDiv w:val="1"/>
      <w:marLeft w:val="0"/>
      <w:marRight w:val="0"/>
      <w:marTop w:val="0"/>
      <w:marBottom w:val="0"/>
      <w:divBdr>
        <w:top w:val="none" w:sz="0" w:space="0" w:color="auto"/>
        <w:left w:val="none" w:sz="0" w:space="0" w:color="auto"/>
        <w:bottom w:val="none" w:sz="0" w:space="0" w:color="auto"/>
        <w:right w:val="none" w:sz="0" w:space="0" w:color="auto"/>
      </w:divBdr>
    </w:div>
    <w:div w:id="1836070282">
      <w:bodyDiv w:val="1"/>
      <w:marLeft w:val="0"/>
      <w:marRight w:val="0"/>
      <w:marTop w:val="0"/>
      <w:marBottom w:val="0"/>
      <w:divBdr>
        <w:top w:val="none" w:sz="0" w:space="0" w:color="auto"/>
        <w:left w:val="none" w:sz="0" w:space="0" w:color="auto"/>
        <w:bottom w:val="none" w:sz="0" w:space="0" w:color="auto"/>
        <w:right w:val="none" w:sz="0" w:space="0" w:color="auto"/>
      </w:divBdr>
    </w:div>
    <w:div w:id="1850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BBED-F55F-4457-BDF2-175FF8A8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Barakat</dc:creator>
  <cp:keywords/>
  <dc:description/>
  <cp:lastModifiedBy>William</cp:lastModifiedBy>
  <cp:revision>10</cp:revision>
  <cp:lastPrinted>2016-02-24T13:04:00Z</cp:lastPrinted>
  <dcterms:created xsi:type="dcterms:W3CDTF">2016-09-02T14:51:00Z</dcterms:created>
  <dcterms:modified xsi:type="dcterms:W3CDTF">2016-09-06T13:31:00Z</dcterms:modified>
</cp:coreProperties>
</file>