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BE54E" w14:textId="1283AD9E" w:rsidR="00155038" w:rsidRPr="00EF4F22" w:rsidRDefault="00155038" w:rsidP="00155038">
      <w:pPr>
        <w:spacing w:after="0"/>
        <w:rPr>
          <w:lang w:val="en-GB"/>
        </w:rPr>
      </w:pPr>
      <w:r w:rsidRPr="00EF4F22">
        <w:rPr>
          <w:b/>
          <w:bCs/>
          <w:lang w:val="en-GB"/>
        </w:rPr>
        <w:t xml:space="preserve">IMWG </w:t>
      </w:r>
      <w:r>
        <w:rPr>
          <w:b/>
          <w:bCs/>
          <w:lang w:val="en-GB"/>
        </w:rPr>
        <w:t>M</w:t>
      </w:r>
      <w:r w:rsidRPr="00EF4F22">
        <w:rPr>
          <w:b/>
          <w:bCs/>
          <w:lang w:val="en-GB"/>
        </w:rPr>
        <w:t xml:space="preserve">eeting </w:t>
      </w:r>
      <w:r>
        <w:rPr>
          <w:b/>
          <w:bCs/>
          <w:lang w:val="en-GB"/>
        </w:rPr>
        <w:t xml:space="preserve">Minutes: </w:t>
      </w:r>
      <w:r>
        <w:rPr>
          <w:lang w:val="en-GB"/>
        </w:rPr>
        <w:t>15</w:t>
      </w:r>
      <w:r w:rsidRPr="00EF4F22">
        <w:rPr>
          <w:lang w:val="en-GB"/>
        </w:rPr>
        <w:t>-</w:t>
      </w:r>
      <w:r>
        <w:rPr>
          <w:lang w:val="en-GB"/>
        </w:rPr>
        <w:t>0</w:t>
      </w:r>
      <w:r>
        <w:rPr>
          <w:lang w:val="en-GB"/>
        </w:rPr>
        <w:t>9</w:t>
      </w:r>
      <w:r>
        <w:rPr>
          <w:lang w:val="en-GB"/>
        </w:rPr>
        <w:t>-2021</w:t>
      </w:r>
    </w:p>
    <w:p w14:paraId="0918944A" w14:textId="77777777" w:rsidR="00155038" w:rsidRPr="00EF4F22" w:rsidRDefault="00155038" w:rsidP="00155038">
      <w:pPr>
        <w:spacing w:after="0"/>
        <w:rPr>
          <w:lang w:val="en-GB"/>
        </w:rPr>
      </w:pPr>
    </w:p>
    <w:p w14:paraId="0EFDA225" w14:textId="77777777" w:rsidR="00155038" w:rsidRPr="00EF4F22" w:rsidRDefault="00155038" w:rsidP="00155038">
      <w:pPr>
        <w:spacing w:after="0"/>
        <w:rPr>
          <w:b/>
          <w:bCs/>
          <w:lang w:val="en-GB"/>
        </w:rPr>
      </w:pPr>
      <w:r w:rsidRPr="00EF4F22">
        <w:rPr>
          <w:b/>
          <w:bCs/>
          <w:lang w:val="en-GB"/>
        </w:rPr>
        <w:t>Agenda:</w:t>
      </w:r>
    </w:p>
    <w:p w14:paraId="33421A74" w14:textId="77777777" w:rsidR="00155038" w:rsidRPr="00EF4F22" w:rsidRDefault="00155038" w:rsidP="00155038">
      <w:pPr>
        <w:spacing w:after="0"/>
        <w:rPr>
          <w:lang w:val="en-GB"/>
        </w:rPr>
      </w:pPr>
    </w:p>
    <w:p w14:paraId="70507A2D" w14:textId="77777777" w:rsidR="00155038" w:rsidRPr="00155038" w:rsidRDefault="00155038" w:rsidP="00155038">
      <w:pPr>
        <w:spacing w:after="0"/>
        <w:rPr>
          <w:lang w:val="en-GB"/>
        </w:rPr>
      </w:pPr>
      <w:r w:rsidRPr="00155038">
        <w:rPr>
          <w:lang w:val="en-GB"/>
        </w:rPr>
        <w:t>1) IARP update (5W and RFT)</w:t>
      </w:r>
    </w:p>
    <w:p w14:paraId="5A6C132C" w14:textId="77777777" w:rsidR="00155038" w:rsidRPr="00155038" w:rsidRDefault="00155038" w:rsidP="00155038">
      <w:pPr>
        <w:spacing w:after="0"/>
        <w:rPr>
          <w:lang w:val="en-GB"/>
        </w:rPr>
      </w:pPr>
      <w:r w:rsidRPr="00155038">
        <w:rPr>
          <w:lang w:val="en-GB"/>
        </w:rPr>
        <w:t>2) Workshop recap</w:t>
      </w:r>
    </w:p>
    <w:p w14:paraId="7F285E84" w14:textId="77777777" w:rsidR="00155038" w:rsidRPr="00155038" w:rsidRDefault="00155038" w:rsidP="00155038">
      <w:pPr>
        <w:spacing w:after="0"/>
        <w:rPr>
          <w:lang w:val="en-GB"/>
        </w:rPr>
      </w:pPr>
      <w:r w:rsidRPr="00155038">
        <w:rPr>
          <w:lang w:val="en-GB"/>
        </w:rPr>
        <w:t>3) REACH Economic Resilience Assessment (ERA)</w:t>
      </w:r>
    </w:p>
    <w:p w14:paraId="4ABEDE7F" w14:textId="77777777" w:rsidR="00155038" w:rsidRPr="00155038" w:rsidRDefault="00155038" w:rsidP="00155038">
      <w:pPr>
        <w:spacing w:after="0"/>
        <w:rPr>
          <w:lang w:val="en-GB"/>
        </w:rPr>
      </w:pPr>
      <w:r w:rsidRPr="00155038">
        <w:rPr>
          <w:lang w:val="en-GB"/>
        </w:rPr>
        <w:t>4) Population Update</w:t>
      </w:r>
    </w:p>
    <w:p w14:paraId="176A8163" w14:textId="77777777" w:rsidR="00155038" w:rsidRPr="00155038" w:rsidRDefault="00155038" w:rsidP="00155038">
      <w:pPr>
        <w:spacing w:after="0"/>
        <w:rPr>
          <w:lang w:val="en-GB"/>
        </w:rPr>
      </w:pPr>
      <w:r w:rsidRPr="00155038">
        <w:rPr>
          <w:lang w:val="en-GB"/>
        </w:rPr>
        <w:t xml:space="preserve">5) </w:t>
      </w:r>
      <w:bookmarkStart w:id="0" w:name="_Hlk83898700"/>
      <w:r w:rsidRPr="00155038">
        <w:rPr>
          <w:lang w:val="en-GB"/>
        </w:rPr>
        <w:t>WG/organisation updates</w:t>
      </w:r>
    </w:p>
    <w:bookmarkEnd w:id="0"/>
    <w:p w14:paraId="29E9FF4F" w14:textId="4C2E7BC9" w:rsidR="00155038" w:rsidRDefault="00155038" w:rsidP="00155038">
      <w:pPr>
        <w:spacing w:after="0"/>
        <w:rPr>
          <w:lang w:val="en-GB"/>
        </w:rPr>
      </w:pPr>
      <w:r w:rsidRPr="00155038">
        <w:rPr>
          <w:lang w:val="en-GB"/>
        </w:rPr>
        <w:t>6) A.O.B.</w:t>
      </w:r>
    </w:p>
    <w:p w14:paraId="2E4FA1B7" w14:textId="77777777" w:rsidR="00155038" w:rsidRDefault="00155038" w:rsidP="00155038">
      <w:pPr>
        <w:spacing w:after="0"/>
        <w:rPr>
          <w:b/>
          <w:bCs/>
          <w:lang w:val="en-GB"/>
        </w:rPr>
      </w:pPr>
    </w:p>
    <w:p w14:paraId="10F43EB6" w14:textId="77777777" w:rsidR="00155038" w:rsidRPr="00EF4F22" w:rsidRDefault="00155038" w:rsidP="00155038">
      <w:pPr>
        <w:spacing w:after="0"/>
        <w:rPr>
          <w:b/>
          <w:bCs/>
          <w:lang w:val="en-GB"/>
        </w:rPr>
      </w:pPr>
      <w:r w:rsidRPr="00EF4F22">
        <w:rPr>
          <w:b/>
          <w:bCs/>
          <w:lang w:val="en-GB"/>
        </w:rPr>
        <w:t>Attendees:</w:t>
      </w:r>
    </w:p>
    <w:tbl>
      <w:tblPr>
        <w:tblStyle w:val="TableGrid"/>
        <w:tblW w:w="0" w:type="auto"/>
        <w:tblLook w:val="04A0" w:firstRow="1" w:lastRow="0" w:firstColumn="1" w:lastColumn="0" w:noHBand="0" w:noVBand="1"/>
      </w:tblPr>
      <w:tblGrid>
        <w:gridCol w:w="2970"/>
        <w:gridCol w:w="2970"/>
      </w:tblGrid>
      <w:tr w:rsidR="00155038" w:rsidRPr="00EF4F22" w14:paraId="4A1594ED" w14:textId="77777777" w:rsidTr="00602FEE">
        <w:tc>
          <w:tcPr>
            <w:tcW w:w="2970" w:type="dxa"/>
            <w:shd w:val="clear" w:color="auto" w:fill="D9D9D9" w:themeFill="background1" w:themeFillShade="D9"/>
          </w:tcPr>
          <w:p w14:paraId="05168AC3" w14:textId="77777777" w:rsidR="00155038" w:rsidRPr="00431C17" w:rsidRDefault="00155038" w:rsidP="00602FEE">
            <w:pPr>
              <w:rPr>
                <w:b/>
                <w:bCs/>
                <w:lang w:val="en-GB"/>
              </w:rPr>
            </w:pPr>
            <w:r w:rsidRPr="00431C17">
              <w:rPr>
                <w:b/>
                <w:bCs/>
                <w:lang w:val="en-GB"/>
              </w:rPr>
              <w:t>Name</w:t>
            </w:r>
          </w:p>
        </w:tc>
        <w:tc>
          <w:tcPr>
            <w:tcW w:w="2970" w:type="dxa"/>
            <w:shd w:val="clear" w:color="auto" w:fill="D9D9D9" w:themeFill="background1" w:themeFillShade="D9"/>
          </w:tcPr>
          <w:p w14:paraId="4CD6089F" w14:textId="77777777" w:rsidR="00155038" w:rsidRPr="00431C17" w:rsidRDefault="00155038" w:rsidP="00602FEE">
            <w:pPr>
              <w:rPr>
                <w:b/>
                <w:bCs/>
                <w:lang w:val="en-GB"/>
              </w:rPr>
            </w:pPr>
            <w:r w:rsidRPr="00431C17">
              <w:rPr>
                <w:b/>
                <w:bCs/>
                <w:lang w:val="en-GB"/>
              </w:rPr>
              <w:t>Organisation</w:t>
            </w:r>
          </w:p>
        </w:tc>
      </w:tr>
      <w:tr w:rsidR="00155038" w:rsidRPr="00EF4F22" w14:paraId="0DB8A5C9" w14:textId="77777777" w:rsidTr="00602FEE">
        <w:tc>
          <w:tcPr>
            <w:tcW w:w="2970" w:type="dxa"/>
          </w:tcPr>
          <w:p w14:paraId="38FF27C8" w14:textId="77777777" w:rsidR="00155038" w:rsidRPr="004A2DC0" w:rsidRDefault="00155038" w:rsidP="00602FEE">
            <w:pPr>
              <w:rPr>
                <w:lang w:val="en-GB"/>
              </w:rPr>
            </w:pPr>
            <w:r w:rsidRPr="004A2DC0">
              <w:rPr>
                <w:lang w:val="en-GB"/>
              </w:rPr>
              <w:t>Milindi Illangasinghe</w:t>
            </w:r>
          </w:p>
        </w:tc>
        <w:tc>
          <w:tcPr>
            <w:tcW w:w="2970" w:type="dxa"/>
          </w:tcPr>
          <w:p w14:paraId="2FA5FBC6" w14:textId="37E2D993" w:rsidR="00155038" w:rsidRPr="004A2DC0" w:rsidRDefault="00155038" w:rsidP="00602FEE">
            <w:pPr>
              <w:rPr>
                <w:lang w:val="en-GB"/>
              </w:rPr>
            </w:pPr>
            <w:r w:rsidRPr="004A2DC0">
              <w:rPr>
                <w:lang w:val="en-GB"/>
              </w:rPr>
              <w:t>UNHCR (chair)</w:t>
            </w:r>
          </w:p>
        </w:tc>
      </w:tr>
      <w:tr w:rsidR="00155038" w:rsidRPr="00EF4F22" w14:paraId="0EC302F9" w14:textId="77777777" w:rsidTr="00602FEE">
        <w:tc>
          <w:tcPr>
            <w:tcW w:w="2970" w:type="dxa"/>
          </w:tcPr>
          <w:p w14:paraId="7FBCD51A" w14:textId="77777777" w:rsidR="00155038" w:rsidRPr="004A2DC0" w:rsidRDefault="00155038" w:rsidP="00602FEE">
            <w:pPr>
              <w:rPr>
                <w:lang w:val="en-GB"/>
              </w:rPr>
            </w:pPr>
            <w:r w:rsidRPr="004A2DC0">
              <w:rPr>
                <w:lang w:val="en-GB"/>
              </w:rPr>
              <w:t>Yurii Arnautov</w:t>
            </w:r>
          </w:p>
        </w:tc>
        <w:tc>
          <w:tcPr>
            <w:tcW w:w="2970" w:type="dxa"/>
          </w:tcPr>
          <w:p w14:paraId="0A48326C" w14:textId="77777777" w:rsidR="00155038" w:rsidRPr="004A2DC0" w:rsidRDefault="00155038" w:rsidP="00602FEE">
            <w:pPr>
              <w:rPr>
                <w:lang w:val="en-GB"/>
              </w:rPr>
            </w:pPr>
            <w:r w:rsidRPr="004A2DC0">
              <w:rPr>
                <w:lang w:val="en-GB"/>
              </w:rPr>
              <w:t>REACH (co-chair)</w:t>
            </w:r>
          </w:p>
        </w:tc>
      </w:tr>
      <w:tr w:rsidR="00155038" w:rsidRPr="00EF4F22" w14:paraId="572BF0CB" w14:textId="77777777" w:rsidTr="00602FEE">
        <w:tc>
          <w:tcPr>
            <w:tcW w:w="2970" w:type="dxa"/>
          </w:tcPr>
          <w:p w14:paraId="6A55C499" w14:textId="77777777" w:rsidR="00155038" w:rsidRPr="004A2DC0" w:rsidRDefault="00155038" w:rsidP="00602FEE">
            <w:pPr>
              <w:rPr>
                <w:lang w:val="en-GB"/>
              </w:rPr>
            </w:pPr>
            <w:r w:rsidRPr="004A2DC0">
              <w:rPr>
                <w:lang w:val="en-GB"/>
              </w:rPr>
              <w:t>Frederick Cussigh</w:t>
            </w:r>
          </w:p>
        </w:tc>
        <w:tc>
          <w:tcPr>
            <w:tcW w:w="2970" w:type="dxa"/>
          </w:tcPr>
          <w:p w14:paraId="77641FFC" w14:textId="77777777" w:rsidR="00155038" w:rsidRPr="004A2DC0" w:rsidRDefault="00155038" w:rsidP="00602FEE">
            <w:pPr>
              <w:rPr>
                <w:lang w:val="en-GB"/>
              </w:rPr>
            </w:pPr>
            <w:r w:rsidRPr="004A2DC0">
              <w:rPr>
                <w:lang w:val="en-GB"/>
              </w:rPr>
              <w:t>UNHCR/CSG</w:t>
            </w:r>
          </w:p>
        </w:tc>
      </w:tr>
      <w:tr w:rsidR="00155038" w:rsidRPr="00EF4F22" w14:paraId="7C84BCD0" w14:textId="77777777" w:rsidTr="00602FEE">
        <w:tc>
          <w:tcPr>
            <w:tcW w:w="2970" w:type="dxa"/>
          </w:tcPr>
          <w:p w14:paraId="14AC12F3" w14:textId="27453EC1" w:rsidR="00155038" w:rsidRPr="004A2DC0" w:rsidRDefault="00155038" w:rsidP="00602FEE">
            <w:pPr>
              <w:rPr>
                <w:lang w:val="en-GB"/>
              </w:rPr>
            </w:pPr>
            <w:r>
              <w:rPr>
                <w:lang w:val="en-GB"/>
              </w:rPr>
              <w:t>Denise Sumpf</w:t>
            </w:r>
          </w:p>
        </w:tc>
        <w:tc>
          <w:tcPr>
            <w:tcW w:w="2970" w:type="dxa"/>
          </w:tcPr>
          <w:p w14:paraId="285FC13B" w14:textId="29B6433C" w:rsidR="00155038" w:rsidRPr="004A2DC0" w:rsidRDefault="00155038" w:rsidP="00602FEE">
            <w:pPr>
              <w:rPr>
                <w:lang w:val="en-GB"/>
              </w:rPr>
            </w:pPr>
            <w:r>
              <w:rPr>
                <w:lang w:val="en-GB"/>
              </w:rPr>
              <w:t>UN RCO</w:t>
            </w:r>
          </w:p>
        </w:tc>
      </w:tr>
      <w:tr w:rsidR="00155038" w:rsidRPr="00EF4F22" w14:paraId="2868498E" w14:textId="77777777" w:rsidTr="00602FEE">
        <w:tc>
          <w:tcPr>
            <w:tcW w:w="2970" w:type="dxa"/>
          </w:tcPr>
          <w:p w14:paraId="2A7F32BD" w14:textId="77777777" w:rsidR="00155038" w:rsidRPr="004A2DC0" w:rsidRDefault="00155038" w:rsidP="00602FEE">
            <w:pPr>
              <w:rPr>
                <w:lang w:val="en-GB"/>
              </w:rPr>
            </w:pPr>
            <w:r w:rsidRPr="004A2DC0">
              <w:rPr>
                <w:lang w:val="en-GB"/>
              </w:rPr>
              <w:t>Rima Sargsyan</w:t>
            </w:r>
          </w:p>
        </w:tc>
        <w:tc>
          <w:tcPr>
            <w:tcW w:w="2970" w:type="dxa"/>
          </w:tcPr>
          <w:p w14:paraId="6CCA4FE7" w14:textId="77777777" w:rsidR="00155038" w:rsidRPr="004A2DC0" w:rsidRDefault="00155038" w:rsidP="00602FEE">
            <w:pPr>
              <w:rPr>
                <w:lang w:val="en-GB"/>
              </w:rPr>
            </w:pPr>
            <w:r w:rsidRPr="004A2DC0">
              <w:rPr>
                <w:lang w:val="en-GB"/>
              </w:rPr>
              <w:t>REACH</w:t>
            </w:r>
          </w:p>
        </w:tc>
      </w:tr>
      <w:tr w:rsidR="00155038" w:rsidRPr="00EF4F22" w14:paraId="7F953881" w14:textId="77777777" w:rsidTr="00602FEE">
        <w:tc>
          <w:tcPr>
            <w:tcW w:w="2970" w:type="dxa"/>
          </w:tcPr>
          <w:p w14:paraId="43DA9125" w14:textId="06A4FB0C" w:rsidR="00155038" w:rsidRPr="004A2DC0" w:rsidRDefault="00155038" w:rsidP="00602FEE">
            <w:pPr>
              <w:rPr>
                <w:lang w:val="en-GB"/>
              </w:rPr>
            </w:pPr>
            <w:r>
              <w:rPr>
                <w:lang w:val="en-GB"/>
              </w:rPr>
              <w:t xml:space="preserve">Patrice </w:t>
            </w:r>
            <w:proofErr w:type="spellStart"/>
            <w:r>
              <w:rPr>
                <w:lang w:val="en-GB"/>
              </w:rPr>
              <w:t>Ndji</w:t>
            </w:r>
            <w:proofErr w:type="spellEnd"/>
          </w:p>
        </w:tc>
        <w:tc>
          <w:tcPr>
            <w:tcW w:w="2970" w:type="dxa"/>
          </w:tcPr>
          <w:p w14:paraId="32FF1A00" w14:textId="2A8F4DE9" w:rsidR="00155038" w:rsidRPr="004A2DC0" w:rsidRDefault="00155038" w:rsidP="00602FEE">
            <w:pPr>
              <w:rPr>
                <w:lang w:val="en-GB"/>
              </w:rPr>
            </w:pPr>
            <w:r>
              <w:rPr>
                <w:lang w:val="en-GB"/>
              </w:rPr>
              <w:t>UNDP</w:t>
            </w:r>
          </w:p>
        </w:tc>
      </w:tr>
      <w:tr w:rsidR="00155038" w:rsidRPr="00EF4F22" w14:paraId="3AA3DA7C" w14:textId="77777777" w:rsidTr="00602FEE">
        <w:tc>
          <w:tcPr>
            <w:tcW w:w="2970" w:type="dxa"/>
          </w:tcPr>
          <w:p w14:paraId="1AA5AA25" w14:textId="77777777" w:rsidR="00155038" w:rsidRPr="004A2DC0" w:rsidRDefault="00155038" w:rsidP="00602FEE">
            <w:pPr>
              <w:rPr>
                <w:lang w:val="en-GB"/>
              </w:rPr>
            </w:pPr>
            <w:r w:rsidRPr="004A2DC0">
              <w:rPr>
                <w:lang w:val="en-GB"/>
              </w:rPr>
              <w:t>Varduhi Martirosyan</w:t>
            </w:r>
          </w:p>
        </w:tc>
        <w:tc>
          <w:tcPr>
            <w:tcW w:w="2970" w:type="dxa"/>
          </w:tcPr>
          <w:p w14:paraId="607D1BE4" w14:textId="77777777" w:rsidR="00155038" w:rsidRPr="004A2DC0" w:rsidRDefault="00155038" w:rsidP="00602FEE">
            <w:pPr>
              <w:rPr>
                <w:lang w:val="en-GB"/>
              </w:rPr>
            </w:pPr>
            <w:r w:rsidRPr="004A2DC0">
              <w:rPr>
                <w:lang w:val="en-GB"/>
              </w:rPr>
              <w:t>UNICEF</w:t>
            </w:r>
          </w:p>
        </w:tc>
      </w:tr>
      <w:tr w:rsidR="00155038" w:rsidRPr="00EF4F22" w14:paraId="1ECF7865" w14:textId="77777777" w:rsidTr="00602FEE">
        <w:tc>
          <w:tcPr>
            <w:tcW w:w="2970" w:type="dxa"/>
          </w:tcPr>
          <w:p w14:paraId="3B01AD06" w14:textId="7717982B" w:rsidR="00155038" w:rsidRPr="004A2DC0" w:rsidRDefault="00155038" w:rsidP="00602FEE">
            <w:pPr>
              <w:rPr>
                <w:lang w:val="en-GB"/>
              </w:rPr>
            </w:pPr>
            <w:r>
              <w:rPr>
                <w:lang w:val="en-GB"/>
              </w:rPr>
              <w:t>Susanna Grigoryan</w:t>
            </w:r>
          </w:p>
        </w:tc>
        <w:tc>
          <w:tcPr>
            <w:tcW w:w="2970" w:type="dxa"/>
          </w:tcPr>
          <w:p w14:paraId="4A57A130" w14:textId="3F924CEC" w:rsidR="00155038" w:rsidRPr="004A2DC0" w:rsidRDefault="00155038" w:rsidP="00602FEE">
            <w:pPr>
              <w:rPr>
                <w:lang w:val="en-GB"/>
              </w:rPr>
            </w:pPr>
            <w:r>
              <w:rPr>
                <w:lang w:val="en-GB"/>
              </w:rPr>
              <w:t>UNHCR</w:t>
            </w:r>
          </w:p>
        </w:tc>
      </w:tr>
      <w:tr w:rsidR="00155038" w:rsidRPr="00EF4F22" w14:paraId="7E04F1FF" w14:textId="77777777" w:rsidTr="00602FEE">
        <w:tc>
          <w:tcPr>
            <w:tcW w:w="2970" w:type="dxa"/>
          </w:tcPr>
          <w:p w14:paraId="184A78E2" w14:textId="5CADEF0C" w:rsidR="00155038" w:rsidRPr="004A2DC0" w:rsidRDefault="00155038" w:rsidP="00602FEE">
            <w:pPr>
              <w:rPr>
                <w:lang w:val="en-GB"/>
              </w:rPr>
            </w:pPr>
            <w:r>
              <w:rPr>
                <w:lang w:val="en-GB"/>
              </w:rPr>
              <w:t>Nazeli Tovmasyan</w:t>
            </w:r>
          </w:p>
        </w:tc>
        <w:tc>
          <w:tcPr>
            <w:tcW w:w="2970" w:type="dxa"/>
          </w:tcPr>
          <w:p w14:paraId="7C0C46CC" w14:textId="2D2CA44F" w:rsidR="00155038" w:rsidRPr="004A2DC0" w:rsidRDefault="00155038" w:rsidP="00602FEE">
            <w:pPr>
              <w:rPr>
                <w:lang w:val="en-GB"/>
              </w:rPr>
            </w:pPr>
            <w:r>
              <w:rPr>
                <w:lang w:val="en-GB"/>
              </w:rPr>
              <w:t>UNHCR</w:t>
            </w:r>
          </w:p>
        </w:tc>
      </w:tr>
      <w:tr w:rsidR="00155038" w:rsidRPr="00EF4F22" w14:paraId="4087C64E" w14:textId="77777777" w:rsidTr="00602FEE">
        <w:tc>
          <w:tcPr>
            <w:tcW w:w="2970" w:type="dxa"/>
          </w:tcPr>
          <w:p w14:paraId="1EC4C770" w14:textId="30EDA46C" w:rsidR="00155038" w:rsidRPr="004A2DC0" w:rsidRDefault="00155038" w:rsidP="00602FEE">
            <w:pPr>
              <w:rPr>
                <w:lang w:val="en-GB"/>
              </w:rPr>
            </w:pPr>
            <w:r>
              <w:rPr>
                <w:lang w:val="en-GB"/>
              </w:rPr>
              <w:t xml:space="preserve">Rima </w:t>
            </w:r>
            <w:proofErr w:type="spellStart"/>
            <w:r>
              <w:rPr>
                <w:lang w:val="en-GB"/>
              </w:rPr>
              <w:t>Kabrilyants</w:t>
            </w:r>
            <w:proofErr w:type="spellEnd"/>
          </w:p>
        </w:tc>
        <w:tc>
          <w:tcPr>
            <w:tcW w:w="2970" w:type="dxa"/>
          </w:tcPr>
          <w:p w14:paraId="7E23DAA4" w14:textId="33F19A0F" w:rsidR="00155038" w:rsidRPr="004A2DC0" w:rsidRDefault="00155038" w:rsidP="00602FEE">
            <w:pPr>
              <w:rPr>
                <w:lang w:val="en-GB"/>
              </w:rPr>
            </w:pPr>
            <w:r>
              <w:rPr>
                <w:lang w:val="en-GB"/>
              </w:rPr>
              <w:t>IOM</w:t>
            </w:r>
          </w:p>
        </w:tc>
      </w:tr>
      <w:tr w:rsidR="00155038" w:rsidRPr="00EF4F22" w14:paraId="789FE668" w14:textId="77777777" w:rsidTr="00602FEE">
        <w:tc>
          <w:tcPr>
            <w:tcW w:w="2970" w:type="dxa"/>
          </w:tcPr>
          <w:p w14:paraId="3E9F0D26" w14:textId="0535C03E" w:rsidR="00155038" w:rsidRDefault="00155038" w:rsidP="00602FEE">
            <w:pPr>
              <w:rPr>
                <w:lang w:val="en-GB"/>
              </w:rPr>
            </w:pPr>
            <w:proofErr w:type="spellStart"/>
            <w:r>
              <w:rPr>
                <w:lang w:val="en-GB"/>
              </w:rPr>
              <w:t>Babken</w:t>
            </w:r>
            <w:proofErr w:type="spellEnd"/>
            <w:r>
              <w:rPr>
                <w:lang w:val="en-GB"/>
              </w:rPr>
              <w:t xml:space="preserve"> </w:t>
            </w:r>
            <w:proofErr w:type="spellStart"/>
            <w:r>
              <w:rPr>
                <w:lang w:val="en-GB"/>
              </w:rPr>
              <w:t>DerGrigoryan</w:t>
            </w:r>
            <w:proofErr w:type="spellEnd"/>
          </w:p>
        </w:tc>
        <w:tc>
          <w:tcPr>
            <w:tcW w:w="2970" w:type="dxa"/>
          </w:tcPr>
          <w:p w14:paraId="76C82E2A" w14:textId="26203A62" w:rsidR="00155038" w:rsidRPr="004A2DC0" w:rsidRDefault="00155038" w:rsidP="00602FEE">
            <w:pPr>
              <w:rPr>
                <w:lang w:val="en-GB"/>
              </w:rPr>
            </w:pPr>
            <w:r>
              <w:rPr>
                <w:lang w:val="en-GB"/>
              </w:rPr>
              <w:t>UN RCO</w:t>
            </w:r>
          </w:p>
        </w:tc>
      </w:tr>
      <w:tr w:rsidR="00155038" w:rsidRPr="00EF4F22" w14:paraId="02D35DB6" w14:textId="77777777" w:rsidTr="00602FEE">
        <w:tc>
          <w:tcPr>
            <w:tcW w:w="2970" w:type="dxa"/>
          </w:tcPr>
          <w:p w14:paraId="33CF7A93" w14:textId="15FC5F0E" w:rsidR="00155038" w:rsidRPr="004A2DC0" w:rsidRDefault="00155038" w:rsidP="00602FEE">
            <w:pPr>
              <w:rPr>
                <w:lang w:val="en-GB"/>
              </w:rPr>
            </w:pPr>
            <w:r>
              <w:rPr>
                <w:lang w:val="en-GB"/>
              </w:rPr>
              <w:t xml:space="preserve">Marietta </w:t>
            </w:r>
            <w:proofErr w:type="spellStart"/>
            <w:r>
              <w:rPr>
                <w:lang w:val="en-GB"/>
              </w:rPr>
              <w:t>Khurdushyan</w:t>
            </w:r>
            <w:proofErr w:type="spellEnd"/>
          </w:p>
        </w:tc>
        <w:tc>
          <w:tcPr>
            <w:tcW w:w="2970" w:type="dxa"/>
          </w:tcPr>
          <w:p w14:paraId="399E23E2" w14:textId="0454D40E" w:rsidR="00155038" w:rsidRPr="004A2DC0" w:rsidRDefault="00155038" w:rsidP="00602FEE">
            <w:pPr>
              <w:rPr>
                <w:lang w:val="en-GB"/>
              </w:rPr>
            </w:pPr>
            <w:r>
              <w:rPr>
                <w:lang w:val="en-GB"/>
              </w:rPr>
              <w:t>WHO</w:t>
            </w:r>
          </w:p>
        </w:tc>
      </w:tr>
      <w:tr w:rsidR="00155038" w:rsidRPr="00EF4F22" w14:paraId="1E4059E9" w14:textId="77777777" w:rsidTr="00602FEE">
        <w:tc>
          <w:tcPr>
            <w:tcW w:w="2970" w:type="dxa"/>
          </w:tcPr>
          <w:p w14:paraId="5AE279AF" w14:textId="642D662B" w:rsidR="00155038" w:rsidRDefault="00155038" w:rsidP="00602FEE">
            <w:pPr>
              <w:rPr>
                <w:lang w:val="en-GB"/>
              </w:rPr>
            </w:pPr>
            <w:r>
              <w:rPr>
                <w:lang w:val="en-GB"/>
              </w:rPr>
              <w:t>Kristine Barseghyan</w:t>
            </w:r>
          </w:p>
        </w:tc>
        <w:tc>
          <w:tcPr>
            <w:tcW w:w="2970" w:type="dxa"/>
          </w:tcPr>
          <w:p w14:paraId="3D631C45" w14:textId="09FFDAD5" w:rsidR="00155038" w:rsidRDefault="00155038" w:rsidP="00602FEE">
            <w:pPr>
              <w:rPr>
                <w:lang w:val="en-GB"/>
              </w:rPr>
            </w:pPr>
            <w:r>
              <w:rPr>
                <w:lang w:val="en-GB"/>
              </w:rPr>
              <w:t>UNHCR</w:t>
            </w:r>
          </w:p>
        </w:tc>
      </w:tr>
    </w:tbl>
    <w:p w14:paraId="01BEC2F9" w14:textId="77777777" w:rsidR="00155038" w:rsidRPr="00EF4F22" w:rsidRDefault="00155038" w:rsidP="00155038">
      <w:pPr>
        <w:spacing w:after="0" w:line="240" w:lineRule="auto"/>
        <w:rPr>
          <w:lang w:val="en-GB"/>
        </w:rPr>
      </w:pPr>
    </w:p>
    <w:p w14:paraId="0E4A7240" w14:textId="77777777" w:rsidR="00155038" w:rsidRPr="00EF4F22" w:rsidRDefault="00155038" w:rsidP="00155038">
      <w:pPr>
        <w:spacing w:after="0"/>
        <w:rPr>
          <w:b/>
          <w:bCs/>
          <w:lang w:val="en-GB"/>
        </w:rPr>
      </w:pPr>
    </w:p>
    <w:p w14:paraId="590DB6AB" w14:textId="55744500" w:rsidR="00155038" w:rsidRPr="00EF4F22" w:rsidRDefault="00155038" w:rsidP="00155038">
      <w:pPr>
        <w:spacing w:after="0"/>
        <w:rPr>
          <w:b/>
          <w:bCs/>
          <w:lang w:val="en-GB"/>
        </w:rPr>
      </w:pPr>
      <w:r w:rsidRPr="00EF4F22">
        <w:rPr>
          <w:b/>
          <w:bCs/>
          <w:lang w:val="en-GB"/>
        </w:rPr>
        <w:t xml:space="preserve">1. </w:t>
      </w:r>
      <w:r>
        <w:rPr>
          <w:b/>
          <w:bCs/>
          <w:lang w:val="en-GB"/>
        </w:rPr>
        <w:t>IARP Update</w:t>
      </w:r>
    </w:p>
    <w:p w14:paraId="17174BD9" w14:textId="5DF00832" w:rsidR="00155038" w:rsidRDefault="00155038" w:rsidP="00155038">
      <w:pPr>
        <w:spacing w:after="0"/>
        <w:jc w:val="both"/>
        <w:rPr>
          <w:lang w:val="en-GB"/>
        </w:rPr>
      </w:pPr>
      <w:r>
        <w:rPr>
          <w:lang w:val="en-GB"/>
        </w:rPr>
        <w:t>UNHCR Senior Emergency Preparedness Coordinator shared some details regarding the IARP extension:</w:t>
      </w:r>
    </w:p>
    <w:p w14:paraId="5C775A9A" w14:textId="1129F6F6" w:rsidR="00155038" w:rsidRDefault="00155038" w:rsidP="00155038">
      <w:pPr>
        <w:pStyle w:val="ListParagraph"/>
        <w:numPr>
          <w:ilvl w:val="0"/>
          <w:numId w:val="6"/>
        </w:numPr>
        <w:spacing w:after="0"/>
        <w:jc w:val="both"/>
        <w:rPr>
          <w:lang w:val="en-GB"/>
        </w:rPr>
      </w:pPr>
      <w:r>
        <w:rPr>
          <w:lang w:val="en-GB"/>
        </w:rPr>
        <w:t xml:space="preserve">The document is being finalized, most of the narrative is finished, and the budgets are being </w:t>
      </w:r>
      <w:proofErr w:type="gramStart"/>
      <w:r>
        <w:rPr>
          <w:lang w:val="en-GB"/>
        </w:rPr>
        <w:t>clarified;</w:t>
      </w:r>
      <w:proofErr w:type="gramEnd"/>
    </w:p>
    <w:p w14:paraId="03A5EC26" w14:textId="500A63E7" w:rsidR="00155038" w:rsidRPr="00155038" w:rsidRDefault="00155038" w:rsidP="00155038">
      <w:pPr>
        <w:pStyle w:val="ListParagraph"/>
        <w:numPr>
          <w:ilvl w:val="0"/>
          <w:numId w:val="6"/>
        </w:numPr>
        <w:spacing w:after="0"/>
        <w:jc w:val="both"/>
        <w:rPr>
          <w:lang w:val="en-GB"/>
        </w:rPr>
      </w:pPr>
      <w:r>
        <w:rPr>
          <w:lang w:val="en-GB"/>
        </w:rPr>
        <w:t xml:space="preserve">As to the initial financial pledge for the beginning of the IARP, 47% is </w:t>
      </w:r>
      <w:proofErr w:type="gramStart"/>
      <w:r>
        <w:rPr>
          <w:lang w:val="en-GB"/>
        </w:rPr>
        <w:t>actually funded</w:t>
      </w:r>
      <w:proofErr w:type="gramEnd"/>
      <w:r>
        <w:rPr>
          <w:lang w:val="en-GB"/>
        </w:rPr>
        <w:t>, which is one of the highest achievements in the refugee contexts.</w:t>
      </w:r>
    </w:p>
    <w:p w14:paraId="6950E8BC" w14:textId="77777777" w:rsidR="00155038" w:rsidRPr="00003AD2" w:rsidRDefault="00155038" w:rsidP="00155038">
      <w:pPr>
        <w:spacing w:after="0"/>
        <w:jc w:val="both"/>
        <w:rPr>
          <w:b/>
          <w:bCs/>
          <w:lang w:val="en-GB"/>
        </w:rPr>
      </w:pPr>
    </w:p>
    <w:p w14:paraId="7A1CFC41" w14:textId="22579FB8" w:rsidR="00155038" w:rsidRPr="00EF4F22" w:rsidRDefault="00155038" w:rsidP="00155038">
      <w:pPr>
        <w:spacing w:after="0"/>
        <w:jc w:val="both"/>
        <w:rPr>
          <w:b/>
          <w:bCs/>
          <w:lang w:val="en-GB"/>
        </w:rPr>
      </w:pPr>
      <w:r w:rsidRPr="00EF4F22">
        <w:rPr>
          <w:b/>
          <w:bCs/>
          <w:lang w:val="en-GB"/>
        </w:rPr>
        <w:t xml:space="preserve">2. </w:t>
      </w:r>
      <w:r>
        <w:rPr>
          <w:b/>
          <w:bCs/>
          <w:lang w:val="en-GB"/>
        </w:rPr>
        <w:t>Workshop recap</w:t>
      </w:r>
    </w:p>
    <w:p w14:paraId="56794F1A" w14:textId="30C7E153" w:rsidR="00155038" w:rsidRPr="006A0082" w:rsidRDefault="00155038" w:rsidP="00155038">
      <w:pPr>
        <w:spacing w:after="0"/>
      </w:pPr>
      <w:r>
        <w:rPr>
          <w:lang w:val="en-GB"/>
        </w:rPr>
        <w:t>Yurii and Milindi went for a short summary of the 5W workshop that was held at the end of Augus</w:t>
      </w:r>
      <w:r w:rsidR="006A0082">
        <w:rPr>
          <w:lang w:val="en-GB"/>
        </w:rPr>
        <w:t xml:space="preserve">t. The presentation is available at the </w:t>
      </w:r>
      <w:hyperlink r:id="rId5" w:history="1">
        <w:r w:rsidR="006A0082" w:rsidRPr="006A0082">
          <w:rPr>
            <w:rStyle w:val="Hyperlink"/>
            <w:lang w:val="en-GB"/>
          </w:rPr>
          <w:t>UNHCR Data Portal</w:t>
        </w:r>
      </w:hyperlink>
      <w:r w:rsidR="006A0082" w:rsidRPr="006A0082">
        <w:t xml:space="preserve">. </w:t>
      </w:r>
      <w:r w:rsidR="006A0082">
        <w:t xml:space="preserve">The goal of the workshop was to show the bigger picture, how the strategic level of humanitarian response is linked to the operational one. Among the practical sections of the workshop, there were the sections on the 5W Do’s and </w:t>
      </w:r>
      <w:proofErr w:type="spellStart"/>
      <w:r w:rsidR="006A0082">
        <w:t>Dont’s</w:t>
      </w:r>
      <w:proofErr w:type="spellEnd"/>
      <w:r w:rsidR="006A0082">
        <w:t>, as well as the section on the RFT tool. If any working group or its partners have questions or a need for a practical support, the IMWG team is always ready to provide all the necessary inputs.</w:t>
      </w:r>
    </w:p>
    <w:p w14:paraId="2070CC3A" w14:textId="77777777" w:rsidR="00155038" w:rsidRPr="00A3781F" w:rsidRDefault="00155038" w:rsidP="00155038">
      <w:pPr>
        <w:spacing w:after="0"/>
        <w:rPr>
          <w:lang w:val="en-GB"/>
        </w:rPr>
      </w:pPr>
    </w:p>
    <w:p w14:paraId="06DC78CF" w14:textId="21EFECE5" w:rsidR="00155038" w:rsidRPr="001B0784" w:rsidRDefault="00155038" w:rsidP="00155038">
      <w:pPr>
        <w:spacing w:after="0"/>
        <w:jc w:val="both"/>
        <w:rPr>
          <w:b/>
          <w:bCs/>
          <w:lang w:val="en-GB"/>
        </w:rPr>
      </w:pPr>
      <w:r w:rsidRPr="001B0784">
        <w:rPr>
          <w:b/>
          <w:bCs/>
          <w:lang w:val="en-GB"/>
        </w:rPr>
        <w:t xml:space="preserve">3. </w:t>
      </w:r>
      <w:r w:rsidR="006A0082" w:rsidRPr="006A0082">
        <w:rPr>
          <w:b/>
          <w:bCs/>
          <w:lang w:val="en-GB"/>
        </w:rPr>
        <w:t>REACH Economic Resilience Assessment (ERA)</w:t>
      </w:r>
    </w:p>
    <w:p w14:paraId="3FE4B418" w14:textId="77777777" w:rsidR="00C57C0E" w:rsidRDefault="006A0082" w:rsidP="00C57C0E">
      <w:pPr>
        <w:spacing w:after="0"/>
        <w:jc w:val="both"/>
        <w:rPr>
          <w:lang w:val="en-GB"/>
        </w:rPr>
      </w:pPr>
      <w:r>
        <w:rPr>
          <w:lang w:val="en-GB"/>
        </w:rPr>
        <w:lastRenderedPageBreak/>
        <w:t>REACH National Assessment Officer presented the findings from the Economic Resilience assessment.</w:t>
      </w:r>
      <w:r w:rsidR="00C57C0E">
        <w:rPr>
          <w:lang w:val="en-GB"/>
        </w:rPr>
        <w:t xml:space="preserve"> The following products were presented and are available on the Data Portal:</w:t>
      </w:r>
    </w:p>
    <w:p w14:paraId="1EBA84B3" w14:textId="77777777" w:rsidR="00C57C0E" w:rsidRPr="00C57C0E" w:rsidRDefault="00C57C0E" w:rsidP="00C57C0E">
      <w:pPr>
        <w:pStyle w:val="ListParagraph"/>
        <w:numPr>
          <w:ilvl w:val="0"/>
          <w:numId w:val="8"/>
        </w:numPr>
        <w:spacing w:after="0"/>
        <w:jc w:val="both"/>
        <w:rPr>
          <w:rFonts w:eastAsia="Times New Roman" w:cstheme="minorHAnsi"/>
        </w:rPr>
      </w:pPr>
      <w:hyperlink r:id="rId6" w:tgtFrame="_blank" w:history="1">
        <w:r w:rsidRPr="00C57C0E">
          <w:rPr>
            <w:rStyle w:val="Hyperlink"/>
            <w:rFonts w:eastAsia="Times New Roman" w:cstheme="minorHAnsi"/>
          </w:rPr>
          <w:t>Secondary Data Review</w:t>
        </w:r>
      </w:hyperlink>
      <w:r w:rsidRPr="00C57C0E">
        <w:rPr>
          <w:rFonts w:eastAsia="Times New Roman" w:cstheme="minorHAnsi"/>
        </w:rPr>
        <w:t>;</w:t>
      </w:r>
    </w:p>
    <w:p w14:paraId="66B9127B" w14:textId="77777777" w:rsidR="00C57C0E" w:rsidRPr="00C57C0E" w:rsidRDefault="00C57C0E" w:rsidP="00C57C0E">
      <w:pPr>
        <w:pStyle w:val="ListParagraph"/>
        <w:numPr>
          <w:ilvl w:val="0"/>
          <w:numId w:val="8"/>
        </w:numPr>
        <w:spacing w:after="0"/>
        <w:jc w:val="both"/>
        <w:rPr>
          <w:rFonts w:eastAsia="Times New Roman" w:cstheme="minorHAnsi"/>
        </w:rPr>
      </w:pPr>
      <w:hyperlink r:id="rId7" w:tgtFrame="_blank" w:history="1">
        <w:r w:rsidRPr="00C57C0E">
          <w:rPr>
            <w:rStyle w:val="Hyperlink"/>
            <w:rFonts w:eastAsia="Times New Roman" w:cstheme="minorHAnsi"/>
          </w:rPr>
          <w:t>Qualitative data</w:t>
        </w:r>
      </w:hyperlink>
      <w:r w:rsidRPr="00C57C0E">
        <w:rPr>
          <w:rFonts w:eastAsia="Times New Roman" w:cstheme="minorHAnsi"/>
        </w:rPr>
        <w:t>;</w:t>
      </w:r>
    </w:p>
    <w:p w14:paraId="6789E799" w14:textId="1D1FC443" w:rsidR="00C57C0E" w:rsidRPr="00C57C0E" w:rsidRDefault="00C57C0E" w:rsidP="00C57C0E">
      <w:pPr>
        <w:pStyle w:val="ListParagraph"/>
        <w:numPr>
          <w:ilvl w:val="0"/>
          <w:numId w:val="8"/>
        </w:numPr>
        <w:spacing w:after="0"/>
        <w:jc w:val="both"/>
        <w:rPr>
          <w:rFonts w:eastAsia="Times New Roman" w:cstheme="minorHAnsi"/>
        </w:rPr>
      </w:pPr>
      <w:hyperlink r:id="rId8" w:tgtFrame="_blank" w:history="1">
        <w:r w:rsidRPr="00C57C0E">
          <w:rPr>
            <w:rStyle w:val="Hyperlink"/>
            <w:rFonts w:eastAsia="Times New Roman" w:cstheme="minorHAnsi"/>
          </w:rPr>
          <w:t>Report</w:t>
        </w:r>
      </w:hyperlink>
      <w:r w:rsidRPr="00C57C0E">
        <w:rPr>
          <w:rFonts w:eastAsia="Times New Roman" w:cstheme="minorHAnsi"/>
        </w:rPr>
        <w:t>.</w:t>
      </w:r>
    </w:p>
    <w:p w14:paraId="7B37F900" w14:textId="4CA9EA8E" w:rsidR="00C57C0E" w:rsidRDefault="00C57C0E" w:rsidP="00155038">
      <w:pPr>
        <w:spacing w:after="0"/>
        <w:jc w:val="both"/>
        <w:rPr>
          <w:lang w:val="en-GB"/>
        </w:rPr>
      </w:pPr>
    </w:p>
    <w:p w14:paraId="6A2EE52F" w14:textId="77777777" w:rsidR="006A0082" w:rsidRPr="006A0082" w:rsidRDefault="006A0082" w:rsidP="00155038">
      <w:pPr>
        <w:spacing w:after="0"/>
        <w:jc w:val="both"/>
        <w:rPr>
          <w:lang w:val="en-GB"/>
        </w:rPr>
      </w:pPr>
    </w:p>
    <w:p w14:paraId="7B076082" w14:textId="509709FE" w:rsidR="00155038" w:rsidRDefault="00155038" w:rsidP="00155038">
      <w:pPr>
        <w:spacing w:after="0"/>
        <w:jc w:val="both"/>
        <w:rPr>
          <w:b/>
          <w:bCs/>
          <w:lang w:val="en-GB"/>
        </w:rPr>
      </w:pPr>
      <w:r w:rsidRPr="00EF4F22">
        <w:rPr>
          <w:b/>
          <w:bCs/>
          <w:lang w:val="en-GB"/>
        </w:rPr>
        <w:t xml:space="preserve">4. </w:t>
      </w:r>
      <w:r w:rsidR="00C57C0E">
        <w:rPr>
          <w:b/>
          <w:bCs/>
          <w:lang w:val="en-GB"/>
        </w:rPr>
        <w:t>Population update</w:t>
      </w:r>
    </w:p>
    <w:p w14:paraId="6D5AABA2" w14:textId="61824945" w:rsidR="00155038" w:rsidRDefault="00C57C0E" w:rsidP="00C57C0E">
      <w:pPr>
        <w:spacing w:after="0"/>
        <w:jc w:val="both"/>
      </w:pPr>
      <w:r w:rsidRPr="00C57C0E">
        <w:rPr>
          <w:lang w:val="en-GB"/>
        </w:rPr>
        <w:t>REACH te</w:t>
      </w:r>
      <w:r>
        <w:rPr>
          <w:lang w:val="en-GB"/>
        </w:rPr>
        <w:t xml:space="preserve">am worked closely with local authorities to obtain and clean the data on the actual PIARLS in Syunik </w:t>
      </w:r>
      <w:proofErr w:type="spellStart"/>
      <w:r>
        <w:rPr>
          <w:lang w:val="en-GB"/>
        </w:rPr>
        <w:t>marz</w:t>
      </w:r>
      <w:proofErr w:type="spellEnd"/>
      <w:r>
        <w:rPr>
          <w:lang w:val="en-GB"/>
        </w:rPr>
        <w:t xml:space="preserve">. In the late July, there was an update for the </w:t>
      </w:r>
      <w:proofErr w:type="spellStart"/>
      <w:r>
        <w:rPr>
          <w:lang w:val="en-GB"/>
        </w:rPr>
        <w:t>marz</w:t>
      </w:r>
      <w:proofErr w:type="spellEnd"/>
      <w:r>
        <w:rPr>
          <w:lang w:val="en-GB"/>
        </w:rPr>
        <w:t xml:space="preserve"> of Ararat, which showed an increase of population there, while the recent data from the Syunik </w:t>
      </w:r>
      <w:proofErr w:type="spellStart"/>
      <w:r>
        <w:rPr>
          <w:lang w:val="en-GB"/>
        </w:rPr>
        <w:t>marz</w:t>
      </w:r>
      <w:proofErr w:type="spellEnd"/>
      <w:r>
        <w:rPr>
          <w:lang w:val="en-GB"/>
        </w:rPr>
        <w:t xml:space="preserve"> shows a decrease. This can be explained through the seasonality aspects, as Ararat is known as a developed agricultural </w:t>
      </w:r>
      <w:proofErr w:type="spellStart"/>
      <w:r>
        <w:rPr>
          <w:lang w:val="en-GB"/>
        </w:rPr>
        <w:t>marz</w:t>
      </w:r>
      <w:proofErr w:type="spellEnd"/>
      <w:r>
        <w:rPr>
          <w:lang w:val="en-GB"/>
        </w:rPr>
        <w:t xml:space="preserve"> in Armenia. Once there are updates in other </w:t>
      </w:r>
      <w:proofErr w:type="spellStart"/>
      <w:r>
        <w:rPr>
          <w:lang w:val="en-GB"/>
        </w:rPr>
        <w:t>marzes</w:t>
      </w:r>
      <w:proofErr w:type="spellEnd"/>
      <w:r>
        <w:rPr>
          <w:lang w:val="en-GB"/>
        </w:rPr>
        <w:t xml:space="preserve">, the </w:t>
      </w:r>
      <w:r>
        <w:t>population chart will be updated on the Data Portal.</w:t>
      </w:r>
    </w:p>
    <w:p w14:paraId="5E41CA6F" w14:textId="1CFFF385" w:rsidR="00C57C0E" w:rsidRDefault="00C57C0E" w:rsidP="00C57C0E">
      <w:pPr>
        <w:spacing w:after="0"/>
        <w:jc w:val="both"/>
      </w:pPr>
    </w:p>
    <w:p w14:paraId="222DFE13" w14:textId="77777777" w:rsidR="00C57C0E" w:rsidRPr="00C57C0E" w:rsidRDefault="00C57C0E" w:rsidP="00C57C0E">
      <w:pPr>
        <w:spacing w:after="0"/>
        <w:jc w:val="both"/>
      </w:pPr>
    </w:p>
    <w:p w14:paraId="4472FBC2" w14:textId="6A52F36D" w:rsidR="00C57C0E" w:rsidRDefault="00C57C0E" w:rsidP="00C57C0E">
      <w:pPr>
        <w:spacing w:after="0"/>
        <w:jc w:val="both"/>
        <w:rPr>
          <w:b/>
          <w:bCs/>
          <w:lang w:val="en-GB"/>
        </w:rPr>
      </w:pPr>
      <w:r>
        <w:rPr>
          <w:b/>
          <w:bCs/>
          <w:lang w:val="en-GB"/>
        </w:rPr>
        <w:t>5</w:t>
      </w:r>
      <w:r w:rsidRPr="00EF4F22">
        <w:rPr>
          <w:b/>
          <w:bCs/>
          <w:lang w:val="en-GB"/>
        </w:rPr>
        <w:t xml:space="preserve">. </w:t>
      </w:r>
      <w:r w:rsidRPr="00C57C0E">
        <w:rPr>
          <w:b/>
          <w:bCs/>
          <w:lang w:val="en-GB"/>
        </w:rPr>
        <w:t>WG/organisation updates</w:t>
      </w:r>
    </w:p>
    <w:p w14:paraId="4A775891" w14:textId="3C1A7235" w:rsidR="00155038" w:rsidRPr="001179FD" w:rsidRDefault="00C57C0E" w:rsidP="00155038">
      <w:pPr>
        <w:spacing w:after="0"/>
        <w:jc w:val="both"/>
        <w:rPr>
          <w:lang w:val="en-GB"/>
        </w:rPr>
      </w:pPr>
      <w:r>
        <w:rPr>
          <w:lang w:val="en-GB"/>
        </w:rPr>
        <w:t>No agencies/WGs’ updates were presented.</w:t>
      </w:r>
    </w:p>
    <w:p w14:paraId="5F8D901C" w14:textId="77777777" w:rsidR="00155038" w:rsidRPr="00EF4F22" w:rsidRDefault="00155038" w:rsidP="00155038">
      <w:pPr>
        <w:spacing w:after="0"/>
        <w:jc w:val="both"/>
        <w:rPr>
          <w:b/>
          <w:bCs/>
          <w:lang w:val="en-GB"/>
        </w:rPr>
      </w:pPr>
    </w:p>
    <w:p w14:paraId="54DE6F6B" w14:textId="4C06F2E4" w:rsidR="00155038" w:rsidRPr="00EF4F22" w:rsidRDefault="00C57C0E" w:rsidP="00155038">
      <w:pPr>
        <w:spacing w:after="0"/>
        <w:jc w:val="both"/>
        <w:rPr>
          <w:b/>
          <w:bCs/>
          <w:lang w:val="en-GB"/>
        </w:rPr>
      </w:pPr>
      <w:r>
        <w:rPr>
          <w:b/>
          <w:bCs/>
          <w:lang w:val="en-GB"/>
        </w:rPr>
        <w:t>6</w:t>
      </w:r>
      <w:r w:rsidR="00155038" w:rsidRPr="00EF4F22">
        <w:rPr>
          <w:b/>
          <w:bCs/>
          <w:lang w:val="en-GB"/>
        </w:rPr>
        <w:t xml:space="preserve">. </w:t>
      </w:r>
      <w:r w:rsidR="00155038">
        <w:rPr>
          <w:b/>
          <w:bCs/>
          <w:lang w:val="en-GB"/>
        </w:rPr>
        <w:t>A.O.B</w:t>
      </w:r>
    </w:p>
    <w:p w14:paraId="68D323E9" w14:textId="5278A0AB" w:rsidR="00155038" w:rsidRPr="00C57C0E" w:rsidRDefault="00C57C0E" w:rsidP="00C57C0E">
      <w:pPr>
        <w:spacing w:after="0"/>
        <w:jc w:val="both"/>
      </w:pPr>
      <w:r>
        <w:rPr>
          <w:lang w:val="en-GB"/>
        </w:rPr>
        <w:t xml:space="preserve">UNHCR </w:t>
      </w:r>
      <w:r>
        <w:t xml:space="preserve">has a vacancy opening for a Senior IM Assistant. For details, please approach </w:t>
      </w:r>
      <w:r w:rsidRPr="00C57C0E">
        <w:t>matevosy@unhcr.org (Arevik)</w:t>
      </w:r>
      <w:r w:rsidRPr="00C57C0E">
        <w:t>.</w:t>
      </w:r>
    </w:p>
    <w:p w14:paraId="0715842E" w14:textId="77777777" w:rsidR="00155038" w:rsidRPr="00EF4F22" w:rsidRDefault="00155038" w:rsidP="00155038">
      <w:pPr>
        <w:pStyle w:val="ListParagraph"/>
        <w:spacing w:after="0"/>
        <w:jc w:val="both"/>
        <w:rPr>
          <w:lang w:val="en-GB"/>
        </w:rPr>
      </w:pPr>
    </w:p>
    <w:p w14:paraId="5F7C86B7" w14:textId="77777777" w:rsidR="00155038" w:rsidRPr="00EF4F22" w:rsidRDefault="00155038" w:rsidP="00155038">
      <w:pPr>
        <w:spacing w:after="0"/>
        <w:jc w:val="both"/>
        <w:rPr>
          <w:lang w:val="en-GB"/>
        </w:rPr>
      </w:pPr>
    </w:p>
    <w:p w14:paraId="0C86274E" w14:textId="77777777" w:rsidR="00D31876" w:rsidRDefault="00D31876"/>
    <w:sectPr w:rsidR="00D31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BCA"/>
    <w:multiLevelType w:val="hybridMultilevel"/>
    <w:tmpl w:val="A7308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8239F"/>
    <w:multiLevelType w:val="hybridMultilevel"/>
    <w:tmpl w:val="34622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846D906">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238C6"/>
    <w:multiLevelType w:val="multilevel"/>
    <w:tmpl w:val="63F2C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F445A3B"/>
    <w:multiLevelType w:val="hybridMultilevel"/>
    <w:tmpl w:val="A1DC2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9323F"/>
    <w:multiLevelType w:val="hybridMultilevel"/>
    <w:tmpl w:val="1E3E99EA"/>
    <w:lvl w:ilvl="0" w:tplc="B66AABE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6576C"/>
    <w:multiLevelType w:val="hybridMultilevel"/>
    <w:tmpl w:val="1BE0D654"/>
    <w:lvl w:ilvl="0" w:tplc="B66AABE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A7CFE"/>
    <w:multiLevelType w:val="hybridMultilevel"/>
    <w:tmpl w:val="CAE6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BA5807"/>
    <w:multiLevelType w:val="hybridMultilevel"/>
    <w:tmpl w:val="8F7A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6"/>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xM7Y0sTQxszSwNDBR0lEKTi0uzszPAykwrAUAjRj/yCwAAAA="/>
  </w:docVars>
  <w:rsids>
    <w:rsidRoot w:val="009E0E29"/>
    <w:rsid w:val="00155038"/>
    <w:rsid w:val="006A0082"/>
    <w:rsid w:val="009E0E29"/>
    <w:rsid w:val="00C57C0E"/>
    <w:rsid w:val="00D3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21F1"/>
  <w15:chartTrackingRefBased/>
  <w15:docId w15:val="{C8B9E5C1-087E-4436-A69E-0A6DB015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C0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038"/>
    <w:pPr>
      <w:ind w:left="720"/>
      <w:contextualSpacing/>
    </w:pPr>
  </w:style>
  <w:style w:type="character" w:styleId="Hyperlink">
    <w:name w:val="Hyperlink"/>
    <w:basedOn w:val="DefaultParagraphFont"/>
    <w:uiPriority w:val="99"/>
    <w:unhideWhenUsed/>
    <w:rsid w:val="00155038"/>
    <w:rPr>
      <w:color w:val="0563C1" w:themeColor="hyperlink"/>
      <w:u w:val="single"/>
    </w:rPr>
  </w:style>
  <w:style w:type="character" w:styleId="UnresolvedMention">
    <w:name w:val="Unresolved Mention"/>
    <w:basedOn w:val="DefaultParagraphFont"/>
    <w:uiPriority w:val="99"/>
    <w:semiHidden/>
    <w:unhideWhenUsed/>
    <w:rsid w:val="006A0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0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2.unhcr.org/en/documents/details/88909" TargetMode="External"/><Relationship Id="rId3" Type="http://schemas.openxmlformats.org/officeDocument/2006/relationships/settings" Target="settings.xml"/><Relationship Id="rId7" Type="http://schemas.openxmlformats.org/officeDocument/2006/relationships/hyperlink" Target="https://data2.unhcr.org/en/documents/details/886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2.unhcr.org/en/documents/details/88582" TargetMode="External"/><Relationship Id="rId5" Type="http://schemas.openxmlformats.org/officeDocument/2006/relationships/hyperlink" Target="https://data2.unhcr.org/en/documents/details/8845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A</dc:creator>
  <cp:keywords/>
  <dc:description/>
  <cp:lastModifiedBy>Y A</cp:lastModifiedBy>
  <cp:revision>2</cp:revision>
  <dcterms:created xsi:type="dcterms:W3CDTF">2021-09-30T08:25:00Z</dcterms:created>
  <dcterms:modified xsi:type="dcterms:W3CDTF">2021-09-30T08:55:00Z</dcterms:modified>
</cp:coreProperties>
</file>